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207A" w14:textId="0871E8BF"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98</w:t>
      </w:r>
      <w:r>
        <w:rPr>
          <w:rFonts w:ascii="Arial" w:hAnsi="Arial" w:cs="Times New Roman"/>
          <w:b/>
          <w:sz w:val="24"/>
          <w:szCs w:val="20"/>
          <w:lang w:val="en-GB"/>
        </w:rPr>
        <w:t xml:space="preserve">                </w:t>
      </w:r>
      <w:r>
        <w:rPr>
          <w:rFonts w:ascii="Arial" w:hAnsi="Arial" w:cs="Times New Roman"/>
          <w:b/>
          <w:bCs/>
          <w:sz w:val="24"/>
          <w:szCs w:val="20"/>
          <w:lang w:val="en-GB"/>
        </w:rPr>
        <w:tab/>
      </w:r>
      <w:r w:rsidR="00085047" w:rsidRPr="00085047">
        <w:rPr>
          <w:rFonts w:ascii="Arial" w:hAnsi="Arial" w:cs="Times New Roman"/>
          <w:b/>
          <w:bCs/>
          <w:sz w:val="24"/>
          <w:szCs w:val="20"/>
          <w:lang w:val="en-GB" w:eastAsia="ja-JP"/>
        </w:rPr>
        <w:t>R4-2101393</w:t>
      </w:r>
    </w:p>
    <w:p w14:paraId="54B1C215" w14:textId="77777777"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b/>
          <w:sz w:val="24"/>
          <w:szCs w:val="24"/>
          <w:lang w:eastAsia="zh-CN"/>
        </w:rPr>
        <w:t>Electronic Meeting, Jan.25 - Feb.5, 202</w:t>
      </w:r>
      <w:r>
        <w:rPr>
          <w:rFonts w:ascii="Arial" w:hAnsi="Arial" w:cs="Times New Roman"/>
          <w:b/>
          <w:sz w:val="24"/>
          <w:szCs w:val="20"/>
          <w:lang w:val="en-GB"/>
        </w:rPr>
        <w:t>0</w:t>
      </w:r>
      <w:r>
        <w:rPr>
          <w:rFonts w:ascii="Arial" w:hAnsi="Arial" w:cs="Times New Roman"/>
          <w:b/>
          <w:bCs/>
          <w:noProof/>
          <w:sz w:val="24"/>
          <w:szCs w:val="20"/>
          <w:lang w:val="en-GB" w:eastAsia="zh-CN"/>
        </w:rPr>
        <w:t xml:space="preserve"> </w:t>
      </w: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8E48D1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F21E8">
        <w:rPr>
          <w:rFonts w:ascii="Arial" w:eastAsia="Calibri" w:hAnsi="Arial" w:cs="Arial"/>
          <w:b/>
          <w:bCs/>
          <w:sz w:val="24"/>
          <w:lang w:val="en-GB"/>
        </w:rPr>
        <w:t xml:space="preserve">Open issues on the </w:t>
      </w:r>
      <w:r w:rsidR="00273E76">
        <w:rPr>
          <w:rFonts w:ascii="Arial" w:eastAsia="Calibri" w:hAnsi="Arial" w:cs="Arial"/>
          <w:b/>
          <w:bCs/>
          <w:sz w:val="24"/>
          <w:lang w:val="en-GB"/>
        </w:rPr>
        <w:t xml:space="preserve">CSI-RS based </w:t>
      </w:r>
      <w:r w:rsidR="005F21E8">
        <w:rPr>
          <w:rFonts w:ascii="Arial" w:eastAsia="Calibri" w:hAnsi="Arial" w:cs="Arial"/>
          <w:b/>
          <w:bCs/>
          <w:sz w:val="24"/>
          <w:lang w:val="en-GB"/>
        </w:rPr>
        <w:t xml:space="preserve">measurement </w:t>
      </w:r>
      <w:r w:rsidR="00C85EA7">
        <w:rPr>
          <w:rFonts w:ascii="Arial" w:eastAsia="Calibri" w:hAnsi="Arial" w:cs="Arial"/>
          <w:b/>
          <w:bCs/>
          <w:sz w:val="24"/>
          <w:lang w:val="en-GB"/>
        </w:rPr>
        <w:t>requirements</w:t>
      </w:r>
    </w:p>
    <w:p w14:paraId="53921647" w14:textId="2688D90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A3082F" w:rsidRPr="00A3082F">
        <w:rPr>
          <w:rFonts w:ascii="Arial" w:eastAsia="MS Mincho" w:hAnsi="Arial" w:cs="Arial" w:hint="eastAsia"/>
          <w:b/>
          <w:bCs/>
          <w:sz w:val="24"/>
          <w:szCs w:val="20"/>
          <w:lang w:val="en-GB"/>
        </w:rPr>
        <w:t>7.14.1</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2D7BD777" w:rsidR="00841BCD" w:rsidRPr="00841BCD" w:rsidRDefault="00841BCD" w:rsidP="00A37002">
      <w:pPr>
        <w:pStyle w:val="RAN4H1"/>
      </w:pPr>
      <w:r w:rsidRPr="00AE56B1">
        <w:t>Intro</w:t>
      </w:r>
      <w:r w:rsidRPr="00AE56B1">
        <w:rPr>
          <w:rStyle w:val="RAN4H1Char"/>
        </w:rPr>
        <w:t>ductio</w:t>
      </w:r>
      <w:r w:rsidRPr="00AE56B1">
        <w:t>n</w:t>
      </w:r>
    </w:p>
    <w:p w14:paraId="3E627CAE" w14:textId="2D7608E5" w:rsidR="000371AD" w:rsidRDefault="004F133D" w:rsidP="00E00289">
      <w:pPr>
        <w:spacing w:before="120" w:after="120" w:line="256" w:lineRule="auto"/>
        <w:jc w:val="both"/>
      </w:pPr>
      <w:r>
        <w:t xml:space="preserve">In </w:t>
      </w:r>
      <w:r w:rsidR="00CB759E">
        <w:t>RAN4#9</w:t>
      </w:r>
      <w:r w:rsidR="00697D5D">
        <w:t>7</w:t>
      </w:r>
      <w:r w:rsidR="00204B99">
        <w:rPr>
          <w:rFonts w:hint="eastAsia"/>
          <w:lang w:eastAsia="zh-CN"/>
        </w:rPr>
        <w:t>-e</w:t>
      </w:r>
      <w:r w:rsidR="00204B99">
        <w:t xml:space="preserve"> </w:t>
      </w:r>
      <w:r w:rsidR="00CB759E">
        <w:t>meeting,</w:t>
      </w:r>
      <w:r w:rsidR="003666A5">
        <w:t xml:space="preserve"> </w:t>
      </w:r>
      <w:r w:rsidR="000371AD">
        <w:t xml:space="preserve">most of the CSI-RS based measurement requirements were concluded </w:t>
      </w:r>
      <w:r w:rsidR="00A3082F">
        <w:t xml:space="preserve">as captured in the WFs [1]. </w:t>
      </w:r>
      <w:r w:rsidR="003666A5">
        <w:rPr>
          <w:rFonts w:hint="eastAsia"/>
          <w:lang w:eastAsia="zh-CN"/>
        </w:rPr>
        <w:t>The</w:t>
      </w:r>
      <w:r w:rsidR="000371AD">
        <w:t xml:space="preserve"> open issue</w:t>
      </w:r>
      <w:r w:rsidR="003666A5">
        <w:t>s include</w:t>
      </w:r>
      <w:r w:rsidR="000371AD">
        <w:t xml:space="preserve"> </w:t>
      </w:r>
      <w:r w:rsidR="00FC2F4E">
        <w:t xml:space="preserve">the </w:t>
      </w:r>
      <w:r w:rsidR="000371AD">
        <w:t>scheduling restriction</w:t>
      </w:r>
      <w:r w:rsidR="003666A5">
        <w:t xml:space="preserve"> </w:t>
      </w:r>
      <w:r w:rsidR="003666A5">
        <w:rPr>
          <w:rFonts w:hint="eastAsia"/>
          <w:lang w:eastAsia="zh-CN"/>
        </w:rPr>
        <w:t>in</w:t>
      </w:r>
      <w:r w:rsidR="003666A5">
        <w:rPr>
          <w:lang w:eastAsia="zh-CN"/>
        </w:rPr>
        <w:t xml:space="preserve"> </w:t>
      </w:r>
      <w:r w:rsidR="003666A5">
        <w:t xml:space="preserve">TDD and the time domain restriction for CSI-RS resource configuration. </w:t>
      </w:r>
      <w:r w:rsidR="00B445A3">
        <w:t xml:space="preserve">In this paper, we are discussing these aspects based on the </w:t>
      </w:r>
      <w:r w:rsidR="006B7005">
        <w:t>options</w:t>
      </w:r>
      <w:r w:rsidR="00B445A3">
        <w:t xml:space="preserve"> from last meeting. </w:t>
      </w:r>
    </w:p>
    <w:p w14:paraId="2FF6A72B" w14:textId="142C041A" w:rsidR="003B659E" w:rsidRPr="00841BCD" w:rsidRDefault="00BC1ACD" w:rsidP="00AE56B1">
      <w:pPr>
        <w:pStyle w:val="RAN4H1"/>
      </w:pPr>
      <w:r>
        <w:t>Discussion</w:t>
      </w:r>
    </w:p>
    <w:p w14:paraId="754D08B3" w14:textId="10C814EB" w:rsidR="00191A1C" w:rsidRDefault="00B445A3" w:rsidP="00191A1C">
      <w:pPr>
        <w:spacing w:after="120"/>
        <w:jc w:val="both"/>
        <w:rPr>
          <w:b/>
          <w:u w:val="single"/>
        </w:rPr>
      </w:pPr>
      <w:r>
        <w:rPr>
          <w:b/>
          <w:u w:val="single"/>
        </w:rPr>
        <w:t>Scheduling restriction</w:t>
      </w:r>
    </w:p>
    <w:p w14:paraId="5243B5C3" w14:textId="3849FB85" w:rsidR="00EC6DED" w:rsidRDefault="00921A6B" w:rsidP="00191A1C">
      <w:pPr>
        <w:spacing w:after="120"/>
        <w:jc w:val="both"/>
      </w:pPr>
      <w:r>
        <w:rPr>
          <w:bCs/>
          <w:lang w:eastAsia="zh-CN"/>
        </w:rPr>
        <w:t xml:space="preserve">In last meeting, </w:t>
      </w:r>
      <w:r w:rsidR="003433E5">
        <w:rPr>
          <w:bCs/>
          <w:lang w:eastAsia="zh-CN"/>
        </w:rPr>
        <w:t xml:space="preserve">it was agreed to not define any scheduling restriction for FR1 FDD </w:t>
      </w:r>
      <w:r w:rsidR="00B445A3" w:rsidRPr="00B445A3">
        <w:t xml:space="preserve">based on the assumption that </w:t>
      </w:r>
      <w:r w:rsidR="003433E5" w:rsidRPr="003433E5">
        <w:t xml:space="preserve">the same numerology </w:t>
      </w:r>
      <w:r w:rsidR="003433E5">
        <w:t xml:space="preserve">is assumed </w:t>
      </w:r>
      <w:r w:rsidR="003433E5" w:rsidRPr="003433E5">
        <w:t>for intra-frequency CSI-RS and data of serving cell</w:t>
      </w:r>
      <w:r w:rsidR="003433E5">
        <w:t xml:space="preserve">. But </w:t>
      </w:r>
      <w:r w:rsidR="00E22BC4">
        <w:t>we did not</w:t>
      </w:r>
      <w:r w:rsidR="00F449DC">
        <w:t xml:space="preserve"> conclude on the scheduling restriction in TDD band leaving the </w:t>
      </w:r>
      <w:r w:rsidR="00EC6DED">
        <w:t xml:space="preserve">following </w:t>
      </w:r>
      <w:r w:rsidR="00F449DC">
        <w:t xml:space="preserve">two options </w:t>
      </w:r>
      <w:r w:rsidR="00EC6DED">
        <w:t>for further discussion</w:t>
      </w:r>
      <w:r w:rsidR="00F449DC">
        <w:t>.</w:t>
      </w:r>
      <w:r w:rsidR="003433E5">
        <w:t xml:space="preserve"> </w:t>
      </w:r>
    </w:p>
    <w:p w14:paraId="2D5B9BF4" w14:textId="3B739CC6" w:rsidR="00B445A3" w:rsidRDefault="00B445A3" w:rsidP="00754072">
      <w:pPr>
        <w:spacing w:after="120"/>
        <w:jc w:val="center"/>
        <w:rPr>
          <w:b/>
          <w:u w:val="single"/>
        </w:rPr>
      </w:pPr>
      <w:r w:rsidRPr="00B445A3">
        <w:rPr>
          <w:b/>
          <w:noProof/>
        </w:rPr>
        <mc:AlternateContent>
          <mc:Choice Requires="wps">
            <w:drawing>
              <wp:inline distT="0" distB="0" distL="0" distR="0" wp14:anchorId="0A7DA5C8" wp14:editId="15B8C704">
                <wp:extent cx="6172200" cy="210820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108200"/>
                        </a:xfrm>
                        <a:prstGeom prst="rect">
                          <a:avLst/>
                        </a:prstGeom>
                        <a:solidFill>
                          <a:srgbClr val="FFFFFF"/>
                        </a:solidFill>
                        <a:ln w="9525">
                          <a:solidFill>
                            <a:srgbClr val="000000"/>
                          </a:solidFill>
                          <a:miter lim="800000"/>
                          <a:headEnd/>
                          <a:tailEnd/>
                        </a:ln>
                      </wps:spPr>
                      <wps:txbx>
                        <w:txbxContent>
                          <w:p w14:paraId="5F86AB40" w14:textId="77777777" w:rsidR="00697D5D" w:rsidRPr="00697D5D" w:rsidRDefault="00697D5D" w:rsidP="00697D5D">
                            <w:pPr>
                              <w:tabs>
                                <w:tab w:val="num" w:pos="540"/>
                                <w:tab w:val="num" w:pos="2160"/>
                              </w:tabs>
                              <w:spacing w:before="120" w:after="0" w:line="276" w:lineRule="auto"/>
                              <w:contextualSpacing/>
                            </w:pPr>
                            <w:r w:rsidRPr="00697D5D">
                              <w:t>TDD</w:t>
                            </w:r>
                          </w:p>
                          <w:p w14:paraId="4C649BB4" w14:textId="77777777" w:rsidR="00697D5D" w:rsidRPr="00697D5D"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Introduce a scheduling restriction for TDD band when UE performs CSI-RS intra-frequency measurements in a TDD band</w:t>
                            </w:r>
                          </w:p>
                          <w:p w14:paraId="4AB61FFB" w14:textId="77777777" w:rsidR="00697D5D" w:rsidRPr="00697D5D"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14:paraId="47F5C6FC" w14:textId="77777777" w:rsidR="00697D5D" w:rsidRPr="00697D5D"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 xml:space="preserve">Option 2: When UE performs CSI-RS intra-frequency measurements in a TDD band, UE is not expected to transmit on data OFDM symbols fully or partially overlapped by CSI-RS resource symbols to be measured, where the serving cell is taken as the symbol level timing reference. </w:t>
                            </w:r>
                          </w:p>
                          <w:p w14:paraId="075670B6" w14:textId="4EA9F278" w:rsidR="00B445A3"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FFS whether the scheduling restrictions apply for all scenarios when UE performs CSI-RS measurements</w:t>
                            </w:r>
                          </w:p>
                        </w:txbxContent>
                      </wps:txbx>
                      <wps:bodyPr rot="0" vert="horz" wrap="square" lIns="91440" tIns="45720" rIns="91440" bIns="45720" anchor="t" anchorCtr="0">
                        <a:noAutofit/>
                      </wps:bodyPr>
                    </wps:wsp>
                  </a:graphicData>
                </a:graphic>
              </wp:inline>
            </w:drawing>
          </mc:Choice>
          <mc:Fallback>
            <w:pict>
              <v:shapetype w14:anchorId="0A7DA5C8" id="_x0000_t202" coordsize="21600,21600" o:spt="202" path="m,l,21600r21600,l21600,xe">
                <v:stroke joinstyle="miter"/>
                <v:path gradientshapeok="t" o:connecttype="rect"/>
              </v:shapetype>
              <v:shape id="Text Box 2" o:spid="_x0000_s1026" type="#_x0000_t202" style="width:486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">
                <v:textbox>
                  <w:txbxContent>
                    <w:p w14:paraId="5F86AB40" w14:textId="77777777" w:rsidR="00697D5D" w:rsidRPr="00697D5D" w:rsidRDefault="00697D5D" w:rsidP="00697D5D">
                      <w:pPr>
                        <w:tabs>
                          <w:tab w:val="num" w:pos="540"/>
                          <w:tab w:val="num" w:pos="2160"/>
                        </w:tabs>
                        <w:spacing w:before="120" w:after="0" w:line="276" w:lineRule="auto"/>
                        <w:contextualSpacing/>
                      </w:pPr>
                      <w:r w:rsidRPr="00697D5D">
                        <w:t>TDD</w:t>
                      </w:r>
                    </w:p>
                    <w:p w14:paraId="4C649BB4" w14:textId="77777777" w:rsidR="00697D5D" w:rsidRPr="00697D5D"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Introduce a scheduling restriction for TDD band when UE performs CSI-RS intra-frequency measurements in a TDD band</w:t>
                      </w:r>
                    </w:p>
                    <w:p w14:paraId="4AB61FFB" w14:textId="77777777" w:rsidR="00697D5D" w:rsidRPr="00697D5D"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14:paraId="47F5C6FC" w14:textId="77777777" w:rsidR="00697D5D" w:rsidRPr="00697D5D"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 xml:space="preserve">Option 2: When UE performs CSI-RS intra-frequency measurements in a TDD band, UE is not expected to transmit on data OFDM symbols fully or partially overlapped by CSI-RS resource symbols to be measured, where the serving cell is taken as the symbol level timing reference. </w:t>
                      </w:r>
                    </w:p>
                    <w:p w14:paraId="075670B6" w14:textId="4EA9F278" w:rsidR="00B445A3" w:rsidRDefault="00697D5D" w:rsidP="00697D5D">
                      <w:pPr>
                        <w:numPr>
                          <w:ilvl w:val="1"/>
                          <w:numId w:val="7"/>
                        </w:numPr>
                        <w:tabs>
                          <w:tab w:val="clear" w:pos="1440"/>
                          <w:tab w:val="num" w:pos="450"/>
                          <w:tab w:val="num" w:pos="540"/>
                          <w:tab w:val="num" w:pos="2160"/>
                        </w:tabs>
                        <w:spacing w:before="120" w:after="0" w:line="276" w:lineRule="auto"/>
                        <w:ind w:left="630" w:hanging="270"/>
                        <w:contextualSpacing/>
                      </w:pPr>
                      <w:r w:rsidRPr="00697D5D">
                        <w:t>FFS whether the scheduling restrictions apply for all scenarios when UE performs CSI-RS measurements</w:t>
                      </w:r>
                    </w:p>
                  </w:txbxContent>
                </v:textbox>
                <w10:anchorlock/>
              </v:shape>
            </w:pict>
          </mc:Fallback>
        </mc:AlternateContent>
      </w:r>
    </w:p>
    <w:p w14:paraId="68545E90" w14:textId="77777777" w:rsidR="0038679D" w:rsidRDefault="0038679D" w:rsidP="0038679D">
      <w:pPr>
        <w:spacing w:after="120"/>
        <w:jc w:val="both"/>
      </w:pPr>
      <w:r>
        <w:t xml:space="preserve">In our understanding, the two options are aligned in the sense that the scheduling restriction applies to not only the CSI-RS resource symbol but also the OFDM symbols being overlapped with the CSI-RS resource. In the scheduling restriction SSB based measurement, additional 1 OFDM symbol before and after each SSB symbol is specified considering the possible time shift between downlink and uplink transmission. We see the description clear enough and prefer using the same way to define the scheduling restriction for CSI-RS based measurement. </w:t>
      </w:r>
    </w:p>
    <w:p w14:paraId="25970006" w14:textId="70FAC628" w:rsidR="0038679D" w:rsidRDefault="0038679D" w:rsidP="0038679D">
      <w:pPr>
        <w:spacing w:after="120"/>
        <w:jc w:val="both"/>
      </w:pPr>
      <w:r>
        <w:t xml:space="preserve">In Option1, the statement of “data OFDM symbols overlapped by CSI-RS resource symbols to be measured” is duplicated with the “1 OFDM symbols before and after each consecutive CSI-RS symbols”. In addition, the condition of “where the serving cell is taken as the symbol level timing reference” is not well understood. So we propose defining the scheduling restriction with some rewording:   </w:t>
      </w:r>
    </w:p>
    <w:p w14:paraId="2CE89F81" w14:textId="0C76A80E" w:rsidR="0038679D" w:rsidRDefault="0038679D" w:rsidP="0038679D">
      <w:pPr>
        <w:pStyle w:val="ListParagraph"/>
        <w:numPr>
          <w:ilvl w:val="0"/>
          <w:numId w:val="22"/>
        </w:numPr>
        <w:spacing w:after="120"/>
        <w:jc w:val="both"/>
      </w:pPr>
      <w:r w:rsidRPr="00697D5D">
        <w:t>When UE performs CSI-RS intra-frequency measurements in a TDD band, UE is not expected to transmit</w:t>
      </w:r>
      <w:r>
        <w:t xml:space="preserve"> PUCCH/PUSCH/SRS on </w:t>
      </w:r>
      <w:r w:rsidRPr="00697D5D">
        <w:t xml:space="preserve">CSI-RS resource symbols to be measured, and </w:t>
      </w:r>
      <w:r>
        <w:t xml:space="preserve">on </w:t>
      </w:r>
      <w:r w:rsidRPr="00697D5D">
        <w:t>1 OFDM symbol before and after each consecutive CSI-RS symbol</w:t>
      </w:r>
      <w:r>
        <w:t>s to be measured.</w:t>
      </w:r>
    </w:p>
    <w:p w14:paraId="795CA729" w14:textId="4A312551" w:rsidR="00697D5D" w:rsidRPr="003715AD" w:rsidRDefault="003715AD" w:rsidP="003715AD">
      <w:pPr>
        <w:tabs>
          <w:tab w:val="num" w:pos="450"/>
          <w:tab w:val="num" w:pos="540"/>
        </w:tabs>
        <w:spacing w:after="120"/>
        <w:jc w:val="both"/>
        <w:rPr>
          <w:b/>
          <w:bCs/>
        </w:rPr>
      </w:pPr>
      <w:r w:rsidRPr="003715AD">
        <w:rPr>
          <w:b/>
          <w:bCs/>
        </w:rPr>
        <w:t xml:space="preserve">Proposal1: </w:t>
      </w:r>
      <w:r w:rsidR="00697D5D" w:rsidRPr="00697D5D">
        <w:rPr>
          <w:b/>
          <w:bCs/>
        </w:rPr>
        <w:t>Introduce a scheduling restriction when UE performs CSI-RS intra-frequency measurements in a TDD band</w:t>
      </w:r>
      <w:r w:rsidRPr="003715AD">
        <w:rPr>
          <w:b/>
          <w:bCs/>
        </w:rPr>
        <w:t xml:space="preserve">: </w:t>
      </w:r>
    </w:p>
    <w:p w14:paraId="4EE49E40" w14:textId="77777777" w:rsidR="003715AD" w:rsidRPr="003715AD" w:rsidRDefault="003715AD" w:rsidP="003715AD">
      <w:pPr>
        <w:pStyle w:val="ListParagraph"/>
        <w:numPr>
          <w:ilvl w:val="0"/>
          <w:numId w:val="22"/>
        </w:numPr>
        <w:spacing w:after="120"/>
        <w:jc w:val="both"/>
        <w:rPr>
          <w:b/>
          <w:bCs/>
        </w:rPr>
      </w:pPr>
      <w:r w:rsidRPr="003715AD">
        <w:rPr>
          <w:b/>
          <w:bCs/>
        </w:rPr>
        <w:lastRenderedPageBreak/>
        <w:t>When UE performs CSI-RS intra-frequency measurements in a TDD band, UE is not expected to transmit PUCCH/PUSCH/SRS on CSI-RS resource symbols to be measured, and on 1 OFDM symbol before and after each consecutive CSI-RS symbols to be measured.</w:t>
      </w:r>
    </w:p>
    <w:p w14:paraId="3760F4B7" w14:textId="03948E59" w:rsidR="00C36B58" w:rsidRDefault="00F85C88" w:rsidP="00C36B58">
      <w:pPr>
        <w:spacing w:after="120"/>
        <w:jc w:val="both"/>
        <w:rPr>
          <w:b/>
          <w:u w:val="single"/>
        </w:rPr>
      </w:pPr>
      <w:r>
        <w:rPr>
          <w:b/>
          <w:u w:val="single"/>
        </w:rPr>
        <w:t>Time domain restriction for CSI-RS resource configuration</w:t>
      </w:r>
    </w:p>
    <w:p w14:paraId="3EE6A014" w14:textId="45E6B98D" w:rsidR="00F85C88" w:rsidRDefault="00C36B58" w:rsidP="004D3233">
      <w:pPr>
        <w:spacing w:after="120"/>
        <w:jc w:val="both"/>
      </w:pPr>
      <w:r w:rsidRPr="00C36B58">
        <w:t xml:space="preserve">In last meeting, </w:t>
      </w:r>
      <w:r w:rsidR="00F85C88">
        <w:t xml:space="preserve">some companies propose further restricting the time domain configuration for the CSI-RS resources and two options are listed below. In our view, the CSI-RS based measurements differ from the SSB-based measurement in the </w:t>
      </w:r>
      <w:r w:rsidR="00FD1901">
        <w:t xml:space="preserve">capability to identify </w:t>
      </w:r>
      <w:r w:rsidR="00F85C88">
        <w:t>finer beams</w:t>
      </w:r>
      <w:r w:rsidR="00FD1901">
        <w:t xml:space="preserve"> and more</w:t>
      </w:r>
      <w:r w:rsidR="00F85C88">
        <w:t xml:space="preserve"> flexible measurement occasions</w:t>
      </w:r>
      <w:r w:rsidR="00FD1901">
        <w:t>. While the CSI-RS resources are assumed always being configured within 5ms window, the UE is able to measure the CSI-RS resources even they don’t have the same periodicity or offset. Also from network point of view, it is inefficient to transmit the CSI-RS resources in exactly the same slot and/or symbols which may interrupt the data transmission of the UE. Therefore, we don’t see the reason to further restrict the time domain configuration for CSI-RS resources. Existing assumption of 5ms window is sufficient.</w:t>
      </w:r>
    </w:p>
    <w:p w14:paraId="4828213F" w14:textId="61C8F39D" w:rsidR="00F85C88" w:rsidRDefault="00F85C88" w:rsidP="004D3233">
      <w:pPr>
        <w:spacing w:after="120"/>
        <w:jc w:val="both"/>
      </w:pPr>
      <w:r w:rsidRPr="00F85C88">
        <w:rPr>
          <w:b/>
          <w:noProof/>
        </w:rPr>
        <mc:AlternateContent>
          <mc:Choice Requires="wps">
            <w:drawing>
              <wp:inline distT="0" distB="0" distL="0" distR="0" wp14:anchorId="7536B343" wp14:editId="3D83AEF3">
                <wp:extent cx="6113145" cy="1136650"/>
                <wp:effectExtent l="0" t="0" r="2095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136650"/>
                        </a:xfrm>
                        <a:prstGeom prst="rect">
                          <a:avLst/>
                        </a:prstGeom>
                        <a:solidFill>
                          <a:srgbClr val="FFFFFF"/>
                        </a:solidFill>
                        <a:ln w="9525">
                          <a:solidFill>
                            <a:srgbClr val="000000"/>
                          </a:solidFill>
                          <a:miter lim="800000"/>
                          <a:headEnd/>
                          <a:tailEnd/>
                        </a:ln>
                      </wps:spPr>
                      <wps:txbx>
                        <w:txbxContent>
                          <w:p w14:paraId="775C0772" w14:textId="77777777" w:rsidR="00F85C88" w:rsidRPr="00F85C88" w:rsidRDefault="00F85C88" w:rsidP="00F85C88">
                            <w:pPr>
                              <w:pStyle w:val="ListParagraph"/>
                              <w:numPr>
                                <w:ilvl w:val="0"/>
                                <w:numId w:val="24"/>
                              </w:numPr>
                              <w:tabs>
                                <w:tab w:val="num" w:pos="540"/>
                                <w:tab w:val="num" w:pos="2160"/>
                              </w:tabs>
                              <w:spacing w:before="120" w:after="0" w:line="276" w:lineRule="auto"/>
                            </w:pPr>
                            <w:r w:rsidRPr="00F85C88">
                              <w:t>The CSI-RS measurement requirements apply provided that CSI-RS resources per frequency layers are always configured within 5 ms window</w:t>
                            </w:r>
                          </w:p>
                          <w:p w14:paraId="2096A2F1" w14:textId="77777777" w:rsidR="00F85C88" w:rsidRPr="00F85C88" w:rsidRDefault="00F85C88" w:rsidP="00F85C88">
                            <w:pPr>
                              <w:pStyle w:val="ListParagraph"/>
                              <w:numPr>
                                <w:ilvl w:val="0"/>
                                <w:numId w:val="24"/>
                              </w:numPr>
                              <w:tabs>
                                <w:tab w:val="num" w:pos="540"/>
                                <w:tab w:val="num" w:pos="2160"/>
                              </w:tabs>
                              <w:spacing w:before="120" w:after="0" w:line="276" w:lineRule="auto"/>
                            </w:pPr>
                            <w:r w:rsidRPr="00F85C88">
                              <w:rPr>
                                <w:highlight w:val="yellow"/>
                              </w:rPr>
                              <w:t>TBD</w:t>
                            </w:r>
                            <w:r w:rsidRPr="00F85C88">
                              <w:t>: can it be assumed that all CSI-RS resources in the same MO have the same periodicity and offset?</w:t>
                            </w:r>
                          </w:p>
                          <w:p w14:paraId="4DF5BB36" w14:textId="77777777" w:rsidR="00F85C88" w:rsidRPr="00F85C88" w:rsidRDefault="00F85C88" w:rsidP="00F85C88">
                            <w:pPr>
                              <w:numPr>
                                <w:ilvl w:val="2"/>
                                <w:numId w:val="7"/>
                              </w:numPr>
                              <w:tabs>
                                <w:tab w:val="clear" w:pos="2160"/>
                                <w:tab w:val="num" w:pos="540"/>
                                <w:tab w:val="num" w:pos="1260"/>
                              </w:tabs>
                              <w:spacing w:before="120" w:after="0" w:line="276" w:lineRule="auto"/>
                              <w:ind w:hanging="1170"/>
                              <w:contextualSpacing/>
                            </w:pPr>
                            <w:r w:rsidRPr="00F85C88">
                              <w:t>Option 1: all CSI-RS resources in the same MO have the same periodicity and offset</w:t>
                            </w:r>
                          </w:p>
                          <w:p w14:paraId="470D3C23" w14:textId="406C6CBE" w:rsidR="00F85C88" w:rsidRDefault="00F85C88" w:rsidP="00F85C88">
                            <w:pPr>
                              <w:numPr>
                                <w:ilvl w:val="2"/>
                                <w:numId w:val="7"/>
                              </w:numPr>
                              <w:tabs>
                                <w:tab w:val="clear" w:pos="2160"/>
                                <w:tab w:val="num" w:pos="540"/>
                                <w:tab w:val="num" w:pos="1260"/>
                              </w:tabs>
                              <w:spacing w:before="120" w:after="0" w:line="276" w:lineRule="auto"/>
                              <w:ind w:hanging="1170"/>
                              <w:contextualSpacing/>
                            </w:pPr>
                            <w:r w:rsidRPr="00F85C88">
                              <w:t>Option 2: CSI-RS resources in the same MO can have different periodicities and/or offset</w:t>
                            </w:r>
                          </w:p>
                        </w:txbxContent>
                      </wps:txbx>
                      <wps:bodyPr rot="0" vert="horz" wrap="square" lIns="91440" tIns="45720" rIns="91440" bIns="45720" anchor="t" anchorCtr="0">
                        <a:noAutofit/>
                      </wps:bodyPr>
                    </wps:wsp>
                  </a:graphicData>
                </a:graphic>
              </wp:inline>
            </w:drawing>
          </mc:Choice>
          <mc:Fallback>
            <w:pict>
              <v:shape w14:anchorId="7536B343" id="_x0000_s1027" type="#_x0000_t202" style="width:481.35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">
                <v:textbox>
                  <w:txbxContent>
                    <w:p w14:paraId="775C0772" w14:textId="77777777" w:rsidR="00F85C88" w:rsidRPr="00F85C88" w:rsidRDefault="00F85C88" w:rsidP="00F85C88">
                      <w:pPr>
                        <w:pStyle w:val="ListParagraph"/>
                        <w:numPr>
                          <w:ilvl w:val="0"/>
                          <w:numId w:val="24"/>
                        </w:numPr>
                        <w:tabs>
                          <w:tab w:val="num" w:pos="540"/>
                          <w:tab w:val="num" w:pos="2160"/>
                        </w:tabs>
                        <w:spacing w:before="120" w:after="0" w:line="276" w:lineRule="auto"/>
                      </w:pPr>
                      <w:r w:rsidRPr="00F85C88">
                        <w:t xml:space="preserve">The CSI-RS measurement requirements apply provided that CSI-RS resources per frequency layers are always configured within 5 </w:t>
                      </w:r>
                      <w:proofErr w:type="spellStart"/>
                      <w:r w:rsidRPr="00F85C88">
                        <w:t>ms</w:t>
                      </w:r>
                      <w:proofErr w:type="spellEnd"/>
                      <w:r w:rsidRPr="00F85C88">
                        <w:t xml:space="preserve"> window</w:t>
                      </w:r>
                    </w:p>
                    <w:p w14:paraId="2096A2F1" w14:textId="77777777" w:rsidR="00F85C88" w:rsidRPr="00F85C88" w:rsidRDefault="00F85C88" w:rsidP="00F85C88">
                      <w:pPr>
                        <w:pStyle w:val="ListParagraph"/>
                        <w:numPr>
                          <w:ilvl w:val="0"/>
                          <w:numId w:val="24"/>
                        </w:numPr>
                        <w:tabs>
                          <w:tab w:val="num" w:pos="540"/>
                          <w:tab w:val="num" w:pos="2160"/>
                        </w:tabs>
                        <w:spacing w:before="120" w:after="0" w:line="276" w:lineRule="auto"/>
                      </w:pPr>
                      <w:r w:rsidRPr="00F85C88">
                        <w:rPr>
                          <w:highlight w:val="yellow"/>
                        </w:rPr>
                        <w:t>TBD</w:t>
                      </w:r>
                      <w:r w:rsidRPr="00F85C88">
                        <w:t>: can it be assumed that all CSI-RS resources in the same MO have the same periodicity and offset?</w:t>
                      </w:r>
                    </w:p>
                    <w:p w14:paraId="4DF5BB36" w14:textId="77777777" w:rsidR="00F85C88" w:rsidRPr="00F85C88" w:rsidRDefault="00F85C88" w:rsidP="00F85C88">
                      <w:pPr>
                        <w:numPr>
                          <w:ilvl w:val="2"/>
                          <w:numId w:val="7"/>
                        </w:numPr>
                        <w:tabs>
                          <w:tab w:val="clear" w:pos="2160"/>
                          <w:tab w:val="num" w:pos="540"/>
                          <w:tab w:val="num" w:pos="1260"/>
                        </w:tabs>
                        <w:spacing w:before="120" w:after="0" w:line="276" w:lineRule="auto"/>
                        <w:ind w:hanging="1170"/>
                        <w:contextualSpacing/>
                      </w:pPr>
                      <w:r w:rsidRPr="00F85C88">
                        <w:t>Option 1: all CSI-RS resources in the same MO have the same periodicity and offset</w:t>
                      </w:r>
                    </w:p>
                    <w:p w14:paraId="470D3C23" w14:textId="406C6CBE" w:rsidR="00F85C88" w:rsidRDefault="00F85C88" w:rsidP="00F85C88">
                      <w:pPr>
                        <w:numPr>
                          <w:ilvl w:val="2"/>
                          <w:numId w:val="7"/>
                        </w:numPr>
                        <w:tabs>
                          <w:tab w:val="clear" w:pos="2160"/>
                          <w:tab w:val="num" w:pos="540"/>
                          <w:tab w:val="num" w:pos="1260"/>
                        </w:tabs>
                        <w:spacing w:before="120" w:after="0" w:line="276" w:lineRule="auto"/>
                        <w:ind w:hanging="1170"/>
                        <w:contextualSpacing/>
                      </w:pPr>
                      <w:r w:rsidRPr="00F85C88">
                        <w:t>Option 2: CSI-RS resources in the same MO can have different periodicities and/or offset</w:t>
                      </w:r>
                    </w:p>
                  </w:txbxContent>
                </v:textbox>
                <w10:anchorlock/>
              </v:shape>
            </w:pict>
          </mc:Fallback>
        </mc:AlternateContent>
      </w:r>
    </w:p>
    <w:p w14:paraId="2A726158" w14:textId="6C551CC2" w:rsidR="00F85C88" w:rsidRPr="00FD1901" w:rsidRDefault="00FD1901" w:rsidP="004D3233">
      <w:pPr>
        <w:spacing w:after="120"/>
        <w:jc w:val="both"/>
        <w:rPr>
          <w:b/>
          <w:bCs/>
        </w:rPr>
      </w:pPr>
      <w:r w:rsidRPr="00FD1901">
        <w:rPr>
          <w:b/>
          <w:bCs/>
        </w:rPr>
        <w:t xml:space="preserve">Proposal2: Do not further restrict the time domain configuration for CSI-RS resources i.e. Option 2 is preferred. </w:t>
      </w:r>
    </w:p>
    <w:p w14:paraId="4DE3080F" w14:textId="44B9A7E1" w:rsidR="00636556" w:rsidRDefault="00CD7492" w:rsidP="00636556">
      <w:pPr>
        <w:pStyle w:val="RAN4H1"/>
      </w:pPr>
      <w:r w:rsidRPr="00A37002">
        <w:t>Conclusion</w:t>
      </w:r>
    </w:p>
    <w:p w14:paraId="604FBAAF" w14:textId="606B4E94" w:rsidR="00AD6A58" w:rsidRDefault="00AD6A58" w:rsidP="00AD6A58">
      <w:pPr>
        <w:jc w:val="both"/>
      </w:pPr>
      <w:r>
        <w:t xml:space="preserve">This contribution </w:t>
      </w:r>
      <w:r w:rsidR="0026748F">
        <w:t xml:space="preserve">discusses the </w:t>
      </w:r>
      <w:r w:rsidR="00855C7A">
        <w:t xml:space="preserve">remaining issues in </w:t>
      </w:r>
      <w:r w:rsidR="003F6553">
        <w:t>the</w:t>
      </w:r>
      <w:r w:rsidR="0026748F">
        <w:t xml:space="preserve"> </w:t>
      </w:r>
      <w:r w:rsidR="003F6553">
        <w:t xml:space="preserve">core </w:t>
      </w:r>
      <w:r w:rsidR="00AC4C9C">
        <w:t xml:space="preserve">requirements </w:t>
      </w:r>
      <w:r w:rsidR="0054515E">
        <w:t>for CSI-RS based RRM measurement</w:t>
      </w:r>
      <w:r w:rsidR="00855C7A">
        <w:t>s</w:t>
      </w:r>
      <w:r w:rsidR="0054515E">
        <w:t xml:space="preserve">. </w:t>
      </w:r>
      <w:r>
        <w:t xml:space="preserve">The proposals are summarized as below: </w:t>
      </w:r>
    </w:p>
    <w:p w14:paraId="00B69034" w14:textId="77777777" w:rsidR="003F6553" w:rsidRPr="003715AD" w:rsidRDefault="003F6553" w:rsidP="003F6553">
      <w:pPr>
        <w:tabs>
          <w:tab w:val="num" w:pos="450"/>
          <w:tab w:val="num" w:pos="540"/>
        </w:tabs>
        <w:spacing w:after="120"/>
        <w:jc w:val="both"/>
        <w:rPr>
          <w:b/>
          <w:bCs/>
        </w:rPr>
      </w:pPr>
      <w:r w:rsidRPr="003715AD">
        <w:rPr>
          <w:b/>
          <w:bCs/>
        </w:rPr>
        <w:t xml:space="preserve">Proposal1: </w:t>
      </w:r>
      <w:r w:rsidR="00697D5D" w:rsidRPr="00697D5D">
        <w:rPr>
          <w:b/>
          <w:bCs/>
        </w:rPr>
        <w:t>Introduce a scheduling restriction when UE performs CSI-RS intra-frequency measurements in a TDD band</w:t>
      </w:r>
      <w:r w:rsidRPr="003715AD">
        <w:rPr>
          <w:b/>
          <w:bCs/>
        </w:rPr>
        <w:t xml:space="preserve">: </w:t>
      </w:r>
    </w:p>
    <w:p w14:paraId="796F0675" w14:textId="2B75B183" w:rsidR="003F6553" w:rsidRPr="00085047" w:rsidRDefault="003F6553" w:rsidP="00112FF6">
      <w:pPr>
        <w:pStyle w:val="ListParagraph"/>
        <w:numPr>
          <w:ilvl w:val="0"/>
          <w:numId w:val="22"/>
        </w:numPr>
        <w:spacing w:after="120"/>
        <w:jc w:val="both"/>
        <w:rPr>
          <w:b/>
          <w:bCs/>
        </w:rPr>
      </w:pPr>
      <w:r w:rsidRPr="00085047">
        <w:rPr>
          <w:b/>
          <w:bCs/>
        </w:rPr>
        <w:t>When UE performs CSI-RS intra-frequency measurements in a TDD band, UE is not expected to transmit PUCCH/PUSCH/SRS on CSI-RS resource symbols to be measured, and on 1 OFDM symbol before and after each consecutive CSI-RS symbols to be measured.</w:t>
      </w:r>
      <w:bookmarkStart w:id="2" w:name="_GoBack"/>
      <w:bookmarkEnd w:id="2"/>
    </w:p>
    <w:p w14:paraId="64B3785E" w14:textId="0C9537B3" w:rsidR="00855C7A" w:rsidRDefault="003F6553" w:rsidP="003F6553">
      <w:pPr>
        <w:tabs>
          <w:tab w:val="num" w:pos="450"/>
          <w:tab w:val="num" w:pos="540"/>
        </w:tabs>
        <w:spacing w:after="120"/>
        <w:jc w:val="both"/>
        <w:rPr>
          <w:b/>
          <w:bCs/>
        </w:rPr>
      </w:pPr>
      <w:r w:rsidRPr="003F6553">
        <w:rPr>
          <w:b/>
          <w:bCs/>
        </w:rPr>
        <w:t xml:space="preserve">Proposal2: Do not further restrict the time domain configuration for CSI-RS resources i.e. Option 2 is preferred. </w:t>
      </w:r>
    </w:p>
    <w:p w14:paraId="3DAFBD41" w14:textId="77777777" w:rsidR="003B659E" w:rsidRPr="0095295C" w:rsidRDefault="003B659E" w:rsidP="0008612A">
      <w:pPr>
        <w:pStyle w:val="RAN4H1"/>
      </w:pPr>
      <w:r w:rsidRPr="0095295C">
        <w:t>References</w:t>
      </w:r>
    </w:p>
    <w:p w14:paraId="28A6D1CF" w14:textId="49327E46" w:rsidR="00E00289" w:rsidRDefault="00E00289" w:rsidP="00E00289">
      <w:pPr>
        <w:numPr>
          <w:ilvl w:val="0"/>
          <w:numId w:val="1"/>
        </w:numPr>
        <w:overflowPunct w:val="0"/>
        <w:autoSpaceDE w:val="0"/>
        <w:autoSpaceDN w:val="0"/>
        <w:adjustRightInd w:val="0"/>
        <w:spacing w:after="120" w:line="240" w:lineRule="auto"/>
        <w:jc w:val="both"/>
        <w:textAlignment w:val="baseline"/>
      </w:pPr>
      <w:r>
        <w:t>R4-20</w:t>
      </w:r>
      <w:r w:rsidR="00A3082F">
        <w:t>1</w:t>
      </w:r>
      <w:r w:rsidR="003F6553">
        <w:t>7223</w:t>
      </w:r>
      <w:r>
        <w:t xml:space="preserve">, </w:t>
      </w:r>
      <w:r w:rsidR="003F6553" w:rsidRPr="003F6553">
        <w:t>WF on remaining issues on CSI-RS based L3 measurement requirements (core part)</w:t>
      </w:r>
      <w:r w:rsidR="00A3082F">
        <w:t xml:space="preserve">, </w:t>
      </w:r>
      <w:r w:rsidR="003F6553">
        <w:t>Apple</w:t>
      </w:r>
    </w:p>
    <w:sectPr w:rsidR="00E0028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03D19" w14:textId="77777777" w:rsidR="003D6337" w:rsidRDefault="003D6337" w:rsidP="00001C9B">
      <w:pPr>
        <w:spacing w:after="0" w:line="240" w:lineRule="auto"/>
      </w:pPr>
      <w:r>
        <w:separator/>
      </w:r>
    </w:p>
  </w:endnote>
  <w:endnote w:type="continuationSeparator" w:id="0">
    <w:p w14:paraId="61616C6C" w14:textId="77777777" w:rsidR="003D6337" w:rsidRDefault="003D633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BE55E" w14:textId="77777777" w:rsidR="003D6337" w:rsidRDefault="003D6337" w:rsidP="00001C9B">
      <w:pPr>
        <w:spacing w:after="0" w:line="240" w:lineRule="auto"/>
      </w:pPr>
      <w:r>
        <w:separator/>
      </w:r>
    </w:p>
  </w:footnote>
  <w:footnote w:type="continuationSeparator" w:id="0">
    <w:p w14:paraId="429CF5E8" w14:textId="77777777" w:rsidR="003D6337" w:rsidRDefault="003D633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0C2A"/>
    <w:multiLevelType w:val="hybridMultilevel"/>
    <w:tmpl w:val="C268A5E4"/>
    <w:lvl w:ilvl="0" w:tplc="A0402F54">
      <w:start w:val="1"/>
      <w:numFmt w:val="bullet"/>
      <w:lvlText w:val="•"/>
      <w:lvlJc w:val="left"/>
      <w:pPr>
        <w:tabs>
          <w:tab w:val="num" w:pos="720"/>
        </w:tabs>
        <w:ind w:left="720" w:hanging="360"/>
      </w:pPr>
      <w:rPr>
        <w:rFonts w:ascii="Arial" w:hAnsi="Arial" w:hint="default"/>
      </w:rPr>
    </w:lvl>
    <w:lvl w:ilvl="1" w:tplc="1B1EB37A" w:tentative="1">
      <w:start w:val="1"/>
      <w:numFmt w:val="bullet"/>
      <w:lvlText w:val="•"/>
      <w:lvlJc w:val="left"/>
      <w:pPr>
        <w:tabs>
          <w:tab w:val="num" w:pos="1440"/>
        </w:tabs>
        <w:ind w:left="1440" w:hanging="360"/>
      </w:pPr>
      <w:rPr>
        <w:rFonts w:ascii="Arial" w:hAnsi="Arial" w:hint="default"/>
      </w:rPr>
    </w:lvl>
    <w:lvl w:ilvl="2" w:tplc="C7BC16B2">
      <w:start w:val="1"/>
      <w:numFmt w:val="bullet"/>
      <w:lvlText w:val="•"/>
      <w:lvlJc w:val="left"/>
      <w:pPr>
        <w:tabs>
          <w:tab w:val="num" w:pos="2160"/>
        </w:tabs>
        <w:ind w:left="2160" w:hanging="360"/>
      </w:pPr>
      <w:rPr>
        <w:rFonts w:ascii="Arial" w:hAnsi="Arial" w:hint="default"/>
      </w:rPr>
    </w:lvl>
    <w:lvl w:ilvl="3" w:tplc="F3A0CB82">
      <w:start w:val="274"/>
      <w:numFmt w:val="bullet"/>
      <w:lvlText w:val="•"/>
      <w:lvlJc w:val="left"/>
      <w:pPr>
        <w:tabs>
          <w:tab w:val="num" w:pos="2880"/>
        </w:tabs>
        <w:ind w:left="2880" w:hanging="360"/>
      </w:pPr>
      <w:rPr>
        <w:rFonts w:ascii="Arial" w:hAnsi="Arial" w:hint="default"/>
      </w:rPr>
    </w:lvl>
    <w:lvl w:ilvl="4" w:tplc="C9A2DD64" w:tentative="1">
      <w:start w:val="1"/>
      <w:numFmt w:val="bullet"/>
      <w:lvlText w:val="•"/>
      <w:lvlJc w:val="left"/>
      <w:pPr>
        <w:tabs>
          <w:tab w:val="num" w:pos="3600"/>
        </w:tabs>
        <w:ind w:left="3600" w:hanging="360"/>
      </w:pPr>
      <w:rPr>
        <w:rFonts w:ascii="Arial" w:hAnsi="Arial" w:hint="default"/>
      </w:rPr>
    </w:lvl>
    <w:lvl w:ilvl="5" w:tplc="D7BE45CA" w:tentative="1">
      <w:start w:val="1"/>
      <w:numFmt w:val="bullet"/>
      <w:lvlText w:val="•"/>
      <w:lvlJc w:val="left"/>
      <w:pPr>
        <w:tabs>
          <w:tab w:val="num" w:pos="4320"/>
        </w:tabs>
        <w:ind w:left="4320" w:hanging="360"/>
      </w:pPr>
      <w:rPr>
        <w:rFonts w:ascii="Arial" w:hAnsi="Arial" w:hint="default"/>
      </w:rPr>
    </w:lvl>
    <w:lvl w:ilvl="6" w:tplc="C3C2865C" w:tentative="1">
      <w:start w:val="1"/>
      <w:numFmt w:val="bullet"/>
      <w:lvlText w:val="•"/>
      <w:lvlJc w:val="left"/>
      <w:pPr>
        <w:tabs>
          <w:tab w:val="num" w:pos="5040"/>
        </w:tabs>
        <w:ind w:left="5040" w:hanging="360"/>
      </w:pPr>
      <w:rPr>
        <w:rFonts w:ascii="Arial" w:hAnsi="Arial" w:hint="default"/>
      </w:rPr>
    </w:lvl>
    <w:lvl w:ilvl="7" w:tplc="04823F28" w:tentative="1">
      <w:start w:val="1"/>
      <w:numFmt w:val="bullet"/>
      <w:lvlText w:val="•"/>
      <w:lvlJc w:val="left"/>
      <w:pPr>
        <w:tabs>
          <w:tab w:val="num" w:pos="5760"/>
        </w:tabs>
        <w:ind w:left="5760" w:hanging="360"/>
      </w:pPr>
      <w:rPr>
        <w:rFonts w:ascii="Arial" w:hAnsi="Arial" w:hint="default"/>
      </w:rPr>
    </w:lvl>
    <w:lvl w:ilvl="8" w:tplc="55004E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AA90BA0"/>
    <w:multiLevelType w:val="hybridMultilevel"/>
    <w:tmpl w:val="507069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695E5B"/>
    <w:multiLevelType w:val="hybridMultilevel"/>
    <w:tmpl w:val="1728A498"/>
    <w:lvl w:ilvl="0" w:tplc="E29AD26E">
      <w:start w:val="1"/>
      <w:numFmt w:val="bullet"/>
      <w:lvlText w:val="•"/>
      <w:lvlJc w:val="left"/>
      <w:pPr>
        <w:tabs>
          <w:tab w:val="num" w:pos="720"/>
        </w:tabs>
        <w:ind w:left="720" w:hanging="360"/>
      </w:pPr>
      <w:rPr>
        <w:rFonts w:ascii="Arial" w:hAnsi="Arial" w:hint="default"/>
      </w:rPr>
    </w:lvl>
    <w:lvl w:ilvl="1" w:tplc="48BCB4A0" w:tentative="1">
      <w:start w:val="1"/>
      <w:numFmt w:val="bullet"/>
      <w:lvlText w:val="•"/>
      <w:lvlJc w:val="left"/>
      <w:pPr>
        <w:tabs>
          <w:tab w:val="num" w:pos="1440"/>
        </w:tabs>
        <w:ind w:left="1440" w:hanging="360"/>
      </w:pPr>
      <w:rPr>
        <w:rFonts w:ascii="Arial" w:hAnsi="Arial" w:hint="default"/>
      </w:rPr>
    </w:lvl>
    <w:lvl w:ilvl="2" w:tplc="06E84754">
      <w:start w:val="274"/>
      <w:numFmt w:val="bullet"/>
      <w:lvlText w:val="•"/>
      <w:lvlJc w:val="left"/>
      <w:pPr>
        <w:tabs>
          <w:tab w:val="num" w:pos="2160"/>
        </w:tabs>
        <w:ind w:left="2160" w:hanging="360"/>
      </w:pPr>
      <w:rPr>
        <w:rFonts w:ascii="Arial" w:hAnsi="Arial" w:hint="default"/>
      </w:rPr>
    </w:lvl>
    <w:lvl w:ilvl="3" w:tplc="C062FE2C">
      <w:start w:val="1"/>
      <w:numFmt w:val="bullet"/>
      <w:lvlText w:val="•"/>
      <w:lvlJc w:val="left"/>
      <w:pPr>
        <w:tabs>
          <w:tab w:val="num" w:pos="2880"/>
        </w:tabs>
        <w:ind w:left="2880" w:hanging="360"/>
      </w:pPr>
      <w:rPr>
        <w:rFonts w:ascii="Arial" w:hAnsi="Arial" w:hint="default"/>
      </w:rPr>
    </w:lvl>
    <w:lvl w:ilvl="4" w:tplc="910E6FB0" w:tentative="1">
      <w:start w:val="1"/>
      <w:numFmt w:val="bullet"/>
      <w:lvlText w:val="•"/>
      <w:lvlJc w:val="left"/>
      <w:pPr>
        <w:tabs>
          <w:tab w:val="num" w:pos="3600"/>
        </w:tabs>
        <w:ind w:left="3600" w:hanging="360"/>
      </w:pPr>
      <w:rPr>
        <w:rFonts w:ascii="Arial" w:hAnsi="Arial" w:hint="default"/>
      </w:rPr>
    </w:lvl>
    <w:lvl w:ilvl="5" w:tplc="354856F6" w:tentative="1">
      <w:start w:val="1"/>
      <w:numFmt w:val="bullet"/>
      <w:lvlText w:val="•"/>
      <w:lvlJc w:val="left"/>
      <w:pPr>
        <w:tabs>
          <w:tab w:val="num" w:pos="4320"/>
        </w:tabs>
        <w:ind w:left="4320" w:hanging="360"/>
      </w:pPr>
      <w:rPr>
        <w:rFonts w:ascii="Arial" w:hAnsi="Arial" w:hint="default"/>
      </w:rPr>
    </w:lvl>
    <w:lvl w:ilvl="6" w:tplc="B23AD400" w:tentative="1">
      <w:start w:val="1"/>
      <w:numFmt w:val="bullet"/>
      <w:lvlText w:val="•"/>
      <w:lvlJc w:val="left"/>
      <w:pPr>
        <w:tabs>
          <w:tab w:val="num" w:pos="5040"/>
        </w:tabs>
        <w:ind w:left="5040" w:hanging="360"/>
      </w:pPr>
      <w:rPr>
        <w:rFonts w:ascii="Arial" w:hAnsi="Arial" w:hint="default"/>
      </w:rPr>
    </w:lvl>
    <w:lvl w:ilvl="7" w:tplc="AFAA808E" w:tentative="1">
      <w:start w:val="1"/>
      <w:numFmt w:val="bullet"/>
      <w:lvlText w:val="•"/>
      <w:lvlJc w:val="left"/>
      <w:pPr>
        <w:tabs>
          <w:tab w:val="num" w:pos="5760"/>
        </w:tabs>
        <w:ind w:left="5760" w:hanging="360"/>
      </w:pPr>
      <w:rPr>
        <w:rFonts w:ascii="Arial" w:hAnsi="Arial" w:hint="default"/>
      </w:rPr>
    </w:lvl>
    <w:lvl w:ilvl="8" w:tplc="4FF6DF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65704"/>
    <w:multiLevelType w:val="hybridMultilevel"/>
    <w:tmpl w:val="EA9E6EDA"/>
    <w:lvl w:ilvl="0" w:tplc="17C41B9C">
      <w:start w:val="1"/>
      <w:numFmt w:val="bullet"/>
      <w:lvlText w:val="•"/>
      <w:lvlJc w:val="left"/>
      <w:pPr>
        <w:tabs>
          <w:tab w:val="num" w:pos="720"/>
        </w:tabs>
        <w:ind w:left="720" w:hanging="360"/>
      </w:pPr>
      <w:rPr>
        <w:rFonts w:ascii="Arial" w:hAnsi="Arial" w:hint="default"/>
      </w:rPr>
    </w:lvl>
    <w:lvl w:ilvl="1" w:tplc="9D6A5E88">
      <w:start w:val="180"/>
      <w:numFmt w:val="bullet"/>
      <w:lvlText w:val="–"/>
      <w:lvlJc w:val="left"/>
      <w:pPr>
        <w:tabs>
          <w:tab w:val="num" w:pos="1440"/>
        </w:tabs>
        <w:ind w:left="1440" w:hanging="360"/>
      </w:pPr>
      <w:rPr>
        <w:rFonts w:ascii="Arial" w:hAnsi="Arial" w:hint="default"/>
      </w:rPr>
    </w:lvl>
    <w:lvl w:ilvl="2" w:tplc="E050D7B2">
      <w:start w:val="180"/>
      <w:numFmt w:val="bullet"/>
      <w:lvlText w:val="•"/>
      <w:lvlJc w:val="left"/>
      <w:pPr>
        <w:tabs>
          <w:tab w:val="num" w:pos="2160"/>
        </w:tabs>
        <w:ind w:left="2160" w:hanging="360"/>
      </w:pPr>
      <w:rPr>
        <w:rFonts w:ascii="Arial" w:hAnsi="Arial" w:hint="default"/>
      </w:rPr>
    </w:lvl>
    <w:lvl w:ilvl="3" w:tplc="5E94E086">
      <w:start w:val="180"/>
      <w:numFmt w:val="bullet"/>
      <w:lvlText w:val="–"/>
      <w:lvlJc w:val="left"/>
      <w:pPr>
        <w:tabs>
          <w:tab w:val="num" w:pos="2880"/>
        </w:tabs>
        <w:ind w:left="2880" w:hanging="360"/>
      </w:pPr>
      <w:rPr>
        <w:rFonts w:ascii="Arial" w:hAnsi="Arial" w:hint="default"/>
      </w:rPr>
    </w:lvl>
    <w:lvl w:ilvl="4" w:tplc="017415B2" w:tentative="1">
      <w:start w:val="1"/>
      <w:numFmt w:val="bullet"/>
      <w:lvlText w:val="•"/>
      <w:lvlJc w:val="left"/>
      <w:pPr>
        <w:tabs>
          <w:tab w:val="num" w:pos="3600"/>
        </w:tabs>
        <w:ind w:left="3600" w:hanging="360"/>
      </w:pPr>
      <w:rPr>
        <w:rFonts w:ascii="Arial" w:hAnsi="Arial" w:hint="default"/>
      </w:rPr>
    </w:lvl>
    <w:lvl w:ilvl="5" w:tplc="C262CC9C" w:tentative="1">
      <w:start w:val="1"/>
      <w:numFmt w:val="bullet"/>
      <w:lvlText w:val="•"/>
      <w:lvlJc w:val="left"/>
      <w:pPr>
        <w:tabs>
          <w:tab w:val="num" w:pos="4320"/>
        </w:tabs>
        <w:ind w:left="4320" w:hanging="360"/>
      </w:pPr>
      <w:rPr>
        <w:rFonts w:ascii="Arial" w:hAnsi="Arial" w:hint="default"/>
      </w:rPr>
    </w:lvl>
    <w:lvl w:ilvl="6" w:tplc="FDFA115C" w:tentative="1">
      <w:start w:val="1"/>
      <w:numFmt w:val="bullet"/>
      <w:lvlText w:val="•"/>
      <w:lvlJc w:val="left"/>
      <w:pPr>
        <w:tabs>
          <w:tab w:val="num" w:pos="5040"/>
        </w:tabs>
        <w:ind w:left="5040" w:hanging="360"/>
      </w:pPr>
      <w:rPr>
        <w:rFonts w:ascii="Arial" w:hAnsi="Arial" w:hint="default"/>
      </w:rPr>
    </w:lvl>
    <w:lvl w:ilvl="7" w:tplc="4204E884" w:tentative="1">
      <w:start w:val="1"/>
      <w:numFmt w:val="bullet"/>
      <w:lvlText w:val="•"/>
      <w:lvlJc w:val="left"/>
      <w:pPr>
        <w:tabs>
          <w:tab w:val="num" w:pos="5760"/>
        </w:tabs>
        <w:ind w:left="5760" w:hanging="360"/>
      </w:pPr>
      <w:rPr>
        <w:rFonts w:ascii="Arial" w:hAnsi="Arial" w:hint="default"/>
      </w:rPr>
    </w:lvl>
    <w:lvl w:ilvl="8" w:tplc="A25A03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8B0D58"/>
    <w:multiLevelType w:val="hybridMultilevel"/>
    <w:tmpl w:val="1CF415B8"/>
    <w:lvl w:ilvl="0" w:tplc="70968B5A">
      <w:start w:val="1"/>
      <w:numFmt w:val="bullet"/>
      <w:lvlText w:val="•"/>
      <w:lvlJc w:val="left"/>
      <w:pPr>
        <w:tabs>
          <w:tab w:val="num" w:pos="720"/>
        </w:tabs>
        <w:ind w:left="720" w:hanging="360"/>
      </w:pPr>
      <w:rPr>
        <w:rFonts w:ascii="Arial" w:hAnsi="Arial" w:hint="default"/>
      </w:rPr>
    </w:lvl>
    <w:lvl w:ilvl="1" w:tplc="82BA7978" w:tentative="1">
      <w:start w:val="1"/>
      <w:numFmt w:val="bullet"/>
      <w:lvlText w:val="•"/>
      <w:lvlJc w:val="left"/>
      <w:pPr>
        <w:tabs>
          <w:tab w:val="num" w:pos="1440"/>
        </w:tabs>
        <w:ind w:left="1440" w:hanging="360"/>
      </w:pPr>
      <w:rPr>
        <w:rFonts w:ascii="Arial" w:hAnsi="Arial" w:hint="default"/>
      </w:rPr>
    </w:lvl>
    <w:lvl w:ilvl="2" w:tplc="8D44F49C">
      <w:start w:val="1"/>
      <w:numFmt w:val="bullet"/>
      <w:lvlText w:val="•"/>
      <w:lvlJc w:val="left"/>
      <w:pPr>
        <w:tabs>
          <w:tab w:val="num" w:pos="2160"/>
        </w:tabs>
        <w:ind w:left="2160" w:hanging="360"/>
      </w:pPr>
      <w:rPr>
        <w:rFonts w:ascii="Arial" w:hAnsi="Arial" w:hint="default"/>
      </w:rPr>
    </w:lvl>
    <w:lvl w:ilvl="3" w:tplc="902082B8">
      <w:start w:val="247"/>
      <w:numFmt w:val="bullet"/>
      <w:lvlText w:val="•"/>
      <w:lvlJc w:val="left"/>
      <w:pPr>
        <w:tabs>
          <w:tab w:val="num" w:pos="2880"/>
        </w:tabs>
        <w:ind w:left="2880" w:hanging="360"/>
      </w:pPr>
      <w:rPr>
        <w:rFonts w:ascii="Arial" w:hAnsi="Arial" w:hint="default"/>
      </w:rPr>
    </w:lvl>
    <w:lvl w:ilvl="4" w:tplc="3D6A815A" w:tentative="1">
      <w:start w:val="1"/>
      <w:numFmt w:val="bullet"/>
      <w:lvlText w:val="•"/>
      <w:lvlJc w:val="left"/>
      <w:pPr>
        <w:tabs>
          <w:tab w:val="num" w:pos="3600"/>
        </w:tabs>
        <w:ind w:left="3600" w:hanging="360"/>
      </w:pPr>
      <w:rPr>
        <w:rFonts w:ascii="Arial" w:hAnsi="Arial" w:hint="default"/>
      </w:rPr>
    </w:lvl>
    <w:lvl w:ilvl="5" w:tplc="C5E0A53A" w:tentative="1">
      <w:start w:val="1"/>
      <w:numFmt w:val="bullet"/>
      <w:lvlText w:val="•"/>
      <w:lvlJc w:val="left"/>
      <w:pPr>
        <w:tabs>
          <w:tab w:val="num" w:pos="4320"/>
        </w:tabs>
        <w:ind w:left="4320" w:hanging="360"/>
      </w:pPr>
      <w:rPr>
        <w:rFonts w:ascii="Arial" w:hAnsi="Arial" w:hint="default"/>
      </w:rPr>
    </w:lvl>
    <w:lvl w:ilvl="6" w:tplc="320ED264" w:tentative="1">
      <w:start w:val="1"/>
      <w:numFmt w:val="bullet"/>
      <w:lvlText w:val="•"/>
      <w:lvlJc w:val="left"/>
      <w:pPr>
        <w:tabs>
          <w:tab w:val="num" w:pos="5040"/>
        </w:tabs>
        <w:ind w:left="5040" w:hanging="360"/>
      </w:pPr>
      <w:rPr>
        <w:rFonts w:ascii="Arial" w:hAnsi="Arial" w:hint="default"/>
      </w:rPr>
    </w:lvl>
    <w:lvl w:ilvl="7" w:tplc="E836F76C" w:tentative="1">
      <w:start w:val="1"/>
      <w:numFmt w:val="bullet"/>
      <w:lvlText w:val="•"/>
      <w:lvlJc w:val="left"/>
      <w:pPr>
        <w:tabs>
          <w:tab w:val="num" w:pos="5760"/>
        </w:tabs>
        <w:ind w:left="5760" w:hanging="360"/>
      </w:pPr>
      <w:rPr>
        <w:rFonts w:ascii="Arial" w:hAnsi="Arial" w:hint="default"/>
      </w:rPr>
    </w:lvl>
    <w:lvl w:ilvl="8" w:tplc="A36632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264934"/>
    <w:multiLevelType w:val="hybridMultilevel"/>
    <w:tmpl w:val="0AF6D54C"/>
    <w:lvl w:ilvl="0" w:tplc="7FC88E50">
      <w:start w:val="1"/>
      <w:numFmt w:val="bullet"/>
      <w:lvlText w:val="•"/>
      <w:lvlJc w:val="left"/>
      <w:pPr>
        <w:tabs>
          <w:tab w:val="num" w:pos="720"/>
        </w:tabs>
        <w:ind w:left="720" w:hanging="360"/>
      </w:pPr>
      <w:rPr>
        <w:rFonts w:ascii="Arial" w:hAnsi="Arial" w:hint="default"/>
      </w:rPr>
    </w:lvl>
    <w:lvl w:ilvl="1" w:tplc="3272A9AA">
      <w:start w:val="121"/>
      <w:numFmt w:val="bullet"/>
      <w:lvlText w:val="•"/>
      <w:lvlJc w:val="left"/>
      <w:pPr>
        <w:tabs>
          <w:tab w:val="num" w:pos="1440"/>
        </w:tabs>
        <w:ind w:left="1440" w:hanging="360"/>
      </w:pPr>
      <w:rPr>
        <w:rFonts w:ascii="Arial" w:hAnsi="Arial" w:hint="default"/>
      </w:rPr>
    </w:lvl>
    <w:lvl w:ilvl="2" w:tplc="48C89436" w:tentative="1">
      <w:start w:val="1"/>
      <w:numFmt w:val="bullet"/>
      <w:lvlText w:val="•"/>
      <w:lvlJc w:val="left"/>
      <w:pPr>
        <w:tabs>
          <w:tab w:val="num" w:pos="2160"/>
        </w:tabs>
        <w:ind w:left="2160" w:hanging="360"/>
      </w:pPr>
      <w:rPr>
        <w:rFonts w:ascii="Arial" w:hAnsi="Arial" w:hint="default"/>
      </w:rPr>
    </w:lvl>
    <w:lvl w:ilvl="3" w:tplc="4C72201A" w:tentative="1">
      <w:start w:val="1"/>
      <w:numFmt w:val="bullet"/>
      <w:lvlText w:val="•"/>
      <w:lvlJc w:val="left"/>
      <w:pPr>
        <w:tabs>
          <w:tab w:val="num" w:pos="2880"/>
        </w:tabs>
        <w:ind w:left="2880" w:hanging="360"/>
      </w:pPr>
      <w:rPr>
        <w:rFonts w:ascii="Arial" w:hAnsi="Arial" w:hint="default"/>
      </w:rPr>
    </w:lvl>
    <w:lvl w:ilvl="4" w:tplc="D14282FE" w:tentative="1">
      <w:start w:val="1"/>
      <w:numFmt w:val="bullet"/>
      <w:lvlText w:val="•"/>
      <w:lvlJc w:val="left"/>
      <w:pPr>
        <w:tabs>
          <w:tab w:val="num" w:pos="3600"/>
        </w:tabs>
        <w:ind w:left="3600" w:hanging="360"/>
      </w:pPr>
      <w:rPr>
        <w:rFonts w:ascii="Arial" w:hAnsi="Arial" w:hint="default"/>
      </w:rPr>
    </w:lvl>
    <w:lvl w:ilvl="5" w:tplc="E2E61520" w:tentative="1">
      <w:start w:val="1"/>
      <w:numFmt w:val="bullet"/>
      <w:lvlText w:val="•"/>
      <w:lvlJc w:val="left"/>
      <w:pPr>
        <w:tabs>
          <w:tab w:val="num" w:pos="4320"/>
        </w:tabs>
        <w:ind w:left="4320" w:hanging="360"/>
      </w:pPr>
      <w:rPr>
        <w:rFonts w:ascii="Arial" w:hAnsi="Arial" w:hint="default"/>
      </w:rPr>
    </w:lvl>
    <w:lvl w:ilvl="6" w:tplc="A9E06E40" w:tentative="1">
      <w:start w:val="1"/>
      <w:numFmt w:val="bullet"/>
      <w:lvlText w:val="•"/>
      <w:lvlJc w:val="left"/>
      <w:pPr>
        <w:tabs>
          <w:tab w:val="num" w:pos="5040"/>
        </w:tabs>
        <w:ind w:left="5040" w:hanging="360"/>
      </w:pPr>
      <w:rPr>
        <w:rFonts w:ascii="Arial" w:hAnsi="Arial" w:hint="default"/>
      </w:rPr>
    </w:lvl>
    <w:lvl w:ilvl="7" w:tplc="2ABA6B72" w:tentative="1">
      <w:start w:val="1"/>
      <w:numFmt w:val="bullet"/>
      <w:lvlText w:val="•"/>
      <w:lvlJc w:val="left"/>
      <w:pPr>
        <w:tabs>
          <w:tab w:val="num" w:pos="5760"/>
        </w:tabs>
        <w:ind w:left="5760" w:hanging="360"/>
      </w:pPr>
      <w:rPr>
        <w:rFonts w:ascii="Arial" w:hAnsi="Arial" w:hint="default"/>
      </w:rPr>
    </w:lvl>
    <w:lvl w:ilvl="8" w:tplc="7AE8A7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2579B0"/>
    <w:multiLevelType w:val="hybridMultilevel"/>
    <w:tmpl w:val="55B2EFE6"/>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E4A72"/>
    <w:multiLevelType w:val="hybridMultilevel"/>
    <w:tmpl w:val="94C6FF38"/>
    <w:lvl w:ilvl="0" w:tplc="C444207A">
      <w:start w:val="1"/>
      <w:numFmt w:val="bullet"/>
      <w:lvlText w:val="•"/>
      <w:lvlJc w:val="left"/>
      <w:pPr>
        <w:tabs>
          <w:tab w:val="num" w:pos="720"/>
        </w:tabs>
        <w:ind w:left="720" w:hanging="360"/>
      </w:pPr>
      <w:rPr>
        <w:rFonts w:ascii="Arial" w:hAnsi="Arial" w:hint="default"/>
      </w:rPr>
    </w:lvl>
    <w:lvl w:ilvl="1" w:tplc="39A615DC">
      <w:numFmt w:val="bullet"/>
      <w:lvlText w:val="–"/>
      <w:lvlJc w:val="left"/>
      <w:pPr>
        <w:tabs>
          <w:tab w:val="num" w:pos="1440"/>
        </w:tabs>
        <w:ind w:left="1440" w:hanging="360"/>
      </w:pPr>
      <w:rPr>
        <w:rFonts w:ascii="Arial" w:hAnsi="Arial" w:hint="default"/>
      </w:rPr>
    </w:lvl>
    <w:lvl w:ilvl="2" w:tplc="DFD8E436">
      <w:numFmt w:val="bullet"/>
      <w:lvlText w:val="•"/>
      <w:lvlJc w:val="left"/>
      <w:pPr>
        <w:tabs>
          <w:tab w:val="num" w:pos="2160"/>
        </w:tabs>
        <w:ind w:left="2160" w:hanging="360"/>
      </w:pPr>
      <w:rPr>
        <w:rFonts w:ascii="Arial" w:hAnsi="Arial" w:hint="default"/>
      </w:rPr>
    </w:lvl>
    <w:lvl w:ilvl="3" w:tplc="6A4692E2" w:tentative="1">
      <w:start w:val="1"/>
      <w:numFmt w:val="bullet"/>
      <w:lvlText w:val="•"/>
      <w:lvlJc w:val="left"/>
      <w:pPr>
        <w:tabs>
          <w:tab w:val="num" w:pos="2880"/>
        </w:tabs>
        <w:ind w:left="2880" w:hanging="360"/>
      </w:pPr>
      <w:rPr>
        <w:rFonts w:ascii="Arial" w:hAnsi="Arial" w:hint="default"/>
      </w:rPr>
    </w:lvl>
    <w:lvl w:ilvl="4" w:tplc="66AA22B8" w:tentative="1">
      <w:start w:val="1"/>
      <w:numFmt w:val="bullet"/>
      <w:lvlText w:val="•"/>
      <w:lvlJc w:val="left"/>
      <w:pPr>
        <w:tabs>
          <w:tab w:val="num" w:pos="3600"/>
        </w:tabs>
        <w:ind w:left="3600" w:hanging="360"/>
      </w:pPr>
      <w:rPr>
        <w:rFonts w:ascii="Arial" w:hAnsi="Arial" w:hint="default"/>
      </w:rPr>
    </w:lvl>
    <w:lvl w:ilvl="5" w:tplc="51EC4A36" w:tentative="1">
      <w:start w:val="1"/>
      <w:numFmt w:val="bullet"/>
      <w:lvlText w:val="•"/>
      <w:lvlJc w:val="left"/>
      <w:pPr>
        <w:tabs>
          <w:tab w:val="num" w:pos="4320"/>
        </w:tabs>
        <w:ind w:left="4320" w:hanging="360"/>
      </w:pPr>
      <w:rPr>
        <w:rFonts w:ascii="Arial" w:hAnsi="Arial" w:hint="default"/>
      </w:rPr>
    </w:lvl>
    <w:lvl w:ilvl="6" w:tplc="8A0A13CE" w:tentative="1">
      <w:start w:val="1"/>
      <w:numFmt w:val="bullet"/>
      <w:lvlText w:val="•"/>
      <w:lvlJc w:val="left"/>
      <w:pPr>
        <w:tabs>
          <w:tab w:val="num" w:pos="5040"/>
        </w:tabs>
        <w:ind w:left="5040" w:hanging="360"/>
      </w:pPr>
      <w:rPr>
        <w:rFonts w:ascii="Arial" w:hAnsi="Arial" w:hint="default"/>
      </w:rPr>
    </w:lvl>
    <w:lvl w:ilvl="7" w:tplc="1AFC7DC8" w:tentative="1">
      <w:start w:val="1"/>
      <w:numFmt w:val="bullet"/>
      <w:lvlText w:val="•"/>
      <w:lvlJc w:val="left"/>
      <w:pPr>
        <w:tabs>
          <w:tab w:val="num" w:pos="5760"/>
        </w:tabs>
        <w:ind w:left="5760" w:hanging="360"/>
      </w:pPr>
      <w:rPr>
        <w:rFonts w:ascii="Arial" w:hAnsi="Arial" w:hint="default"/>
      </w:rPr>
    </w:lvl>
    <w:lvl w:ilvl="8" w:tplc="F5B01A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723D1D"/>
    <w:multiLevelType w:val="hybridMultilevel"/>
    <w:tmpl w:val="9AF4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EA6DDA"/>
    <w:multiLevelType w:val="hybridMultilevel"/>
    <w:tmpl w:val="06707820"/>
    <w:lvl w:ilvl="0" w:tplc="EE48BE34">
      <w:start w:val="1"/>
      <w:numFmt w:val="bullet"/>
      <w:lvlText w:val="•"/>
      <w:lvlJc w:val="left"/>
      <w:pPr>
        <w:tabs>
          <w:tab w:val="num" w:pos="720"/>
        </w:tabs>
        <w:ind w:left="720" w:hanging="360"/>
      </w:pPr>
      <w:rPr>
        <w:rFonts w:ascii="Arial" w:hAnsi="Arial" w:hint="default"/>
      </w:rPr>
    </w:lvl>
    <w:lvl w:ilvl="1" w:tplc="67CC8912">
      <w:start w:val="1"/>
      <w:numFmt w:val="bullet"/>
      <w:lvlText w:val="•"/>
      <w:lvlJc w:val="left"/>
      <w:pPr>
        <w:tabs>
          <w:tab w:val="num" w:pos="1440"/>
        </w:tabs>
        <w:ind w:left="1440" w:hanging="360"/>
      </w:pPr>
      <w:rPr>
        <w:rFonts w:ascii="Arial" w:hAnsi="Arial" w:hint="default"/>
      </w:rPr>
    </w:lvl>
    <w:lvl w:ilvl="2" w:tplc="1700C534" w:tentative="1">
      <w:start w:val="1"/>
      <w:numFmt w:val="bullet"/>
      <w:lvlText w:val="•"/>
      <w:lvlJc w:val="left"/>
      <w:pPr>
        <w:tabs>
          <w:tab w:val="num" w:pos="2160"/>
        </w:tabs>
        <w:ind w:left="2160" w:hanging="360"/>
      </w:pPr>
      <w:rPr>
        <w:rFonts w:ascii="Arial" w:hAnsi="Arial" w:hint="default"/>
      </w:rPr>
    </w:lvl>
    <w:lvl w:ilvl="3" w:tplc="D868A316" w:tentative="1">
      <w:start w:val="1"/>
      <w:numFmt w:val="bullet"/>
      <w:lvlText w:val="•"/>
      <w:lvlJc w:val="left"/>
      <w:pPr>
        <w:tabs>
          <w:tab w:val="num" w:pos="2880"/>
        </w:tabs>
        <w:ind w:left="2880" w:hanging="360"/>
      </w:pPr>
      <w:rPr>
        <w:rFonts w:ascii="Arial" w:hAnsi="Arial" w:hint="default"/>
      </w:rPr>
    </w:lvl>
    <w:lvl w:ilvl="4" w:tplc="0B981B48" w:tentative="1">
      <w:start w:val="1"/>
      <w:numFmt w:val="bullet"/>
      <w:lvlText w:val="•"/>
      <w:lvlJc w:val="left"/>
      <w:pPr>
        <w:tabs>
          <w:tab w:val="num" w:pos="3600"/>
        </w:tabs>
        <w:ind w:left="3600" w:hanging="360"/>
      </w:pPr>
      <w:rPr>
        <w:rFonts w:ascii="Arial" w:hAnsi="Arial" w:hint="default"/>
      </w:rPr>
    </w:lvl>
    <w:lvl w:ilvl="5" w:tplc="14BE4414" w:tentative="1">
      <w:start w:val="1"/>
      <w:numFmt w:val="bullet"/>
      <w:lvlText w:val="•"/>
      <w:lvlJc w:val="left"/>
      <w:pPr>
        <w:tabs>
          <w:tab w:val="num" w:pos="4320"/>
        </w:tabs>
        <w:ind w:left="4320" w:hanging="360"/>
      </w:pPr>
      <w:rPr>
        <w:rFonts w:ascii="Arial" w:hAnsi="Arial" w:hint="default"/>
      </w:rPr>
    </w:lvl>
    <w:lvl w:ilvl="6" w:tplc="391A17F2" w:tentative="1">
      <w:start w:val="1"/>
      <w:numFmt w:val="bullet"/>
      <w:lvlText w:val="•"/>
      <w:lvlJc w:val="left"/>
      <w:pPr>
        <w:tabs>
          <w:tab w:val="num" w:pos="5040"/>
        </w:tabs>
        <w:ind w:left="5040" w:hanging="360"/>
      </w:pPr>
      <w:rPr>
        <w:rFonts w:ascii="Arial" w:hAnsi="Arial" w:hint="default"/>
      </w:rPr>
    </w:lvl>
    <w:lvl w:ilvl="7" w:tplc="FB406FEC" w:tentative="1">
      <w:start w:val="1"/>
      <w:numFmt w:val="bullet"/>
      <w:lvlText w:val="•"/>
      <w:lvlJc w:val="left"/>
      <w:pPr>
        <w:tabs>
          <w:tab w:val="num" w:pos="5760"/>
        </w:tabs>
        <w:ind w:left="5760" w:hanging="360"/>
      </w:pPr>
      <w:rPr>
        <w:rFonts w:ascii="Arial" w:hAnsi="Arial" w:hint="default"/>
      </w:rPr>
    </w:lvl>
    <w:lvl w:ilvl="8" w:tplc="1FC090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88640E"/>
    <w:multiLevelType w:val="hybridMultilevel"/>
    <w:tmpl w:val="7E96D800"/>
    <w:lvl w:ilvl="0" w:tplc="F0AA554C">
      <w:start w:val="1"/>
      <w:numFmt w:val="bullet"/>
      <w:lvlText w:val="•"/>
      <w:lvlJc w:val="left"/>
      <w:pPr>
        <w:tabs>
          <w:tab w:val="num" w:pos="720"/>
        </w:tabs>
        <w:ind w:left="720" w:hanging="360"/>
      </w:pPr>
      <w:rPr>
        <w:rFonts w:ascii="Arial" w:hAnsi="Arial" w:hint="default"/>
      </w:rPr>
    </w:lvl>
    <w:lvl w:ilvl="1" w:tplc="B39264E8">
      <w:start w:val="121"/>
      <w:numFmt w:val="bullet"/>
      <w:lvlText w:val="•"/>
      <w:lvlJc w:val="left"/>
      <w:pPr>
        <w:tabs>
          <w:tab w:val="num" w:pos="1440"/>
        </w:tabs>
        <w:ind w:left="1440" w:hanging="360"/>
      </w:pPr>
      <w:rPr>
        <w:rFonts w:ascii="Arial" w:hAnsi="Arial" w:hint="default"/>
      </w:rPr>
    </w:lvl>
    <w:lvl w:ilvl="2" w:tplc="72FA44E0" w:tentative="1">
      <w:start w:val="1"/>
      <w:numFmt w:val="bullet"/>
      <w:lvlText w:val="•"/>
      <w:lvlJc w:val="left"/>
      <w:pPr>
        <w:tabs>
          <w:tab w:val="num" w:pos="2160"/>
        </w:tabs>
        <w:ind w:left="2160" w:hanging="360"/>
      </w:pPr>
      <w:rPr>
        <w:rFonts w:ascii="Arial" w:hAnsi="Arial" w:hint="default"/>
      </w:rPr>
    </w:lvl>
    <w:lvl w:ilvl="3" w:tplc="C97E7746" w:tentative="1">
      <w:start w:val="1"/>
      <w:numFmt w:val="bullet"/>
      <w:lvlText w:val="•"/>
      <w:lvlJc w:val="left"/>
      <w:pPr>
        <w:tabs>
          <w:tab w:val="num" w:pos="2880"/>
        </w:tabs>
        <w:ind w:left="2880" w:hanging="360"/>
      </w:pPr>
      <w:rPr>
        <w:rFonts w:ascii="Arial" w:hAnsi="Arial" w:hint="default"/>
      </w:rPr>
    </w:lvl>
    <w:lvl w:ilvl="4" w:tplc="17F699BC" w:tentative="1">
      <w:start w:val="1"/>
      <w:numFmt w:val="bullet"/>
      <w:lvlText w:val="•"/>
      <w:lvlJc w:val="left"/>
      <w:pPr>
        <w:tabs>
          <w:tab w:val="num" w:pos="3600"/>
        </w:tabs>
        <w:ind w:left="3600" w:hanging="360"/>
      </w:pPr>
      <w:rPr>
        <w:rFonts w:ascii="Arial" w:hAnsi="Arial" w:hint="default"/>
      </w:rPr>
    </w:lvl>
    <w:lvl w:ilvl="5" w:tplc="5268EC72" w:tentative="1">
      <w:start w:val="1"/>
      <w:numFmt w:val="bullet"/>
      <w:lvlText w:val="•"/>
      <w:lvlJc w:val="left"/>
      <w:pPr>
        <w:tabs>
          <w:tab w:val="num" w:pos="4320"/>
        </w:tabs>
        <w:ind w:left="4320" w:hanging="360"/>
      </w:pPr>
      <w:rPr>
        <w:rFonts w:ascii="Arial" w:hAnsi="Arial" w:hint="default"/>
      </w:rPr>
    </w:lvl>
    <w:lvl w:ilvl="6" w:tplc="914CAF0E" w:tentative="1">
      <w:start w:val="1"/>
      <w:numFmt w:val="bullet"/>
      <w:lvlText w:val="•"/>
      <w:lvlJc w:val="left"/>
      <w:pPr>
        <w:tabs>
          <w:tab w:val="num" w:pos="5040"/>
        </w:tabs>
        <w:ind w:left="5040" w:hanging="360"/>
      </w:pPr>
      <w:rPr>
        <w:rFonts w:ascii="Arial" w:hAnsi="Arial" w:hint="default"/>
      </w:rPr>
    </w:lvl>
    <w:lvl w:ilvl="7" w:tplc="5DE22512" w:tentative="1">
      <w:start w:val="1"/>
      <w:numFmt w:val="bullet"/>
      <w:lvlText w:val="•"/>
      <w:lvlJc w:val="left"/>
      <w:pPr>
        <w:tabs>
          <w:tab w:val="num" w:pos="5760"/>
        </w:tabs>
        <w:ind w:left="5760" w:hanging="360"/>
      </w:pPr>
      <w:rPr>
        <w:rFonts w:ascii="Arial" w:hAnsi="Arial" w:hint="default"/>
      </w:rPr>
    </w:lvl>
    <w:lvl w:ilvl="8" w:tplc="7B304A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EB2417"/>
    <w:multiLevelType w:val="hybridMultilevel"/>
    <w:tmpl w:val="5EB23DFC"/>
    <w:lvl w:ilvl="0" w:tplc="4FC82DE4">
      <w:start w:val="1"/>
      <w:numFmt w:val="bullet"/>
      <w:lvlText w:val="•"/>
      <w:lvlJc w:val="left"/>
      <w:pPr>
        <w:tabs>
          <w:tab w:val="num" w:pos="720"/>
        </w:tabs>
        <w:ind w:left="720" w:hanging="360"/>
      </w:pPr>
      <w:rPr>
        <w:rFonts w:ascii="Arial" w:hAnsi="Arial" w:hint="default"/>
      </w:rPr>
    </w:lvl>
    <w:lvl w:ilvl="1" w:tplc="F93CF4CA" w:tentative="1">
      <w:start w:val="1"/>
      <w:numFmt w:val="bullet"/>
      <w:lvlText w:val="•"/>
      <w:lvlJc w:val="left"/>
      <w:pPr>
        <w:tabs>
          <w:tab w:val="num" w:pos="1440"/>
        </w:tabs>
        <w:ind w:left="1440" w:hanging="360"/>
      </w:pPr>
      <w:rPr>
        <w:rFonts w:ascii="Arial" w:hAnsi="Arial" w:hint="default"/>
      </w:rPr>
    </w:lvl>
    <w:lvl w:ilvl="2" w:tplc="B26EC4AC" w:tentative="1">
      <w:start w:val="1"/>
      <w:numFmt w:val="bullet"/>
      <w:lvlText w:val="•"/>
      <w:lvlJc w:val="left"/>
      <w:pPr>
        <w:tabs>
          <w:tab w:val="num" w:pos="2160"/>
        </w:tabs>
        <w:ind w:left="2160" w:hanging="360"/>
      </w:pPr>
      <w:rPr>
        <w:rFonts w:ascii="Arial" w:hAnsi="Arial" w:hint="default"/>
      </w:rPr>
    </w:lvl>
    <w:lvl w:ilvl="3" w:tplc="A4BAF078">
      <w:start w:val="1"/>
      <w:numFmt w:val="bullet"/>
      <w:lvlText w:val="•"/>
      <w:lvlJc w:val="left"/>
      <w:pPr>
        <w:tabs>
          <w:tab w:val="num" w:pos="2880"/>
        </w:tabs>
        <w:ind w:left="2880" w:hanging="360"/>
      </w:pPr>
      <w:rPr>
        <w:rFonts w:ascii="Arial" w:hAnsi="Arial" w:hint="default"/>
      </w:rPr>
    </w:lvl>
    <w:lvl w:ilvl="4" w:tplc="AE50E940" w:tentative="1">
      <w:start w:val="1"/>
      <w:numFmt w:val="bullet"/>
      <w:lvlText w:val="•"/>
      <w:lvlJc w:val="left"/>
      <w:pPr>
        <w:tabs>
          <w:tab w:val="num" w:pos="3600"/>
        </w:tabs>
        <w:ind w:left="3600" w:hanging="360"/>
      </w:pPr>
      <w:rPr>
        <w:rFonts w:ascii="Arial" w:hAnsi="Arial" w:hint="default"/>
      </w:rPr>
    </w:lvl>
    <w:lvl w:ilvl="5" w:tplc="D3CE1A18" w:tentative="1">
      <w:start w:val="1"/>
      <w:numFmt w:val="bullet"/>
      <w:lvlText w:val="•"/>
      <w:lvlJc w:val="left"/>
      <w:pPr>
        <w:tabs>
          <w:tab w:val="num" w:pos="4320"/>
        </w:tabs>
        <w:ind w:left="4320" w:hanging="360"/>
      </w:pPr>
      <w:rPr>
        <w:rFonts w:ascii="Arial" w:hAnsi="Arial" w:hint="default"/>
      </w:rPr>
    </w:lvl>
    <w:lvl w:ilvl="6" w:tplc="6B60C19E" w:tentative="1">
      <w:start w:val="1"/>
      <w:numFmt w:val="bullet"/>
      <w:lvlText w:val="•"/>
      <w:lvlJc w:val="left"/>
      <w:pPr>
        <w:tabs>
          <w:tab w:val="num" w:pos="5040"/>
        </w:tabs>
        <w:ind w:left="5040" w:hanging="360"/>
      </w:pPr>
      <w:rPr>
        <w:rFonts w:ascii="Arial" w:hAnsi="Arial" w:hint="default"/>
      </w:rPr>
    </w:lvl>
    <w:lvl w:ilvl="7" w:tplc="53B603D0" w:tentative="1">
      <w:start w:val="1"/>
      <w:numFmt w:val="bullet"/>
      <w:lvlText w:val="•"/>
      <w:lvlJc w:val="left"/>
      <w:pPr>
        <w:tabs>
          <w:tab w:val="num" w:pos="5760"/>
        </w:tabs>
        <w:ind w:left="5760" w:hanging="360"/>
      </w:pPr>
      <w:rPr>
        <w:rFonts w:ascii="Arial" w:hAnsi="Arial" w:hint="default"/>
      </w:rPr>
    </w:lvl>
    <w:lvl w:ilvl="8" w:tplc="8AFA41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E12FD8"/>
    <w:multiLevelType w:val="hybridMultilevel"/>
    <w:tmpl w:val="43CC7DFE"/>
    <w:lvl w:ilvl="0" w:tplc="04661D5A">
      <w:start w:val="1"/>
      <w:numFmt w:val="bullet"/>
      <w:lvlText w:val="•"/>
      <w:lvlJc w:val="left"/>
      <w:pPr>
        <w:tabs>
          <w:tab w:val="num" w:pos="720"/>
        </w:tabs>
        <w:ind w:left="720" w:hanging="360"/>
      </w:pPr>
      <w:rPr>
        <w:rFonts w:ascii="Arial" w:hAnsi="Arial" w:hint="default"/>
      </w:rPr>
    </w:lvl>
    <w:lvl w:ilvl="1" w:tplc="5AFC0698">
      <w:numFmt w:val="bullet"/>
      <w:lvlText w:val="–"/>
      <w:lvlJc w:val="left"/>
      <w:pPr>
        <w:tabs>
          <w:tab w:val="num" w:pos="1440"/>
        </w:tabs>
        <w:ind w:left="1440" w:hanging="360"/>
      </w:pPr>
      <w:rPr>
        <w:rFonts w:ascii="Arial" w:hAnsi="Arial" w:hint="default"/>
      </w:rPr>
    </w:lvl>
    <w:lvl w:ilvl="2" w:tplc="76C4DB2E" w:tentative="1">
      <w:start w:val="1"/>
      <w:numFmt w:val="bullet"/>
      <w:lvlText w:val="•"/>
      <w:lvlJc w:val="left"/>
      <w:pPr>
        <w:tabs>
          <w:tab w:val="num" w:pos="2160"/>
        </w:tabs>
        <w:ind w:left="2160" w:hanging="360"/>
      </w:pPr>
      <w:rPr>
        <w:rFonts w:ascii="Arial" w:hAnsi="Arial" w:hint="default"/>
      </w:rPr>
    </w:lvl>
    <w:lvl w:ilvl="3" w:tplc="2D54451A" w:tentative="1">
      <w:start w:val="1"/>
      <w:numFmt w:val="bullet"/>
      <w:lvlText w:val="•"/>
      <w:lvlJc w:val="left"/>
      <w:pPr>
        <w:tabs>
          <w:tab w:val="num" w:pos="2880"/>
        </w:tabs>
        <w:ind w:left="2880" w:hanging="360"/>
      </w:pPr>
      <w:rPr>
        <w:rFonts w:ascii="Arial" w:hAnsi="Arial" w:hint="default"/>
      </w:rPr>
    </w:lvl>
    <w:lvl w:ilvl="4" w:tplc="8C6A3D1C" w:tentative="1">
      <w:start w:val="1"/>
      <w:numFmt w:val="bullet"/>
      <w:lvlText w:val="•"/>
      <w:lvlJc w:val="left"/>
      <w:pPr>
        <w:tabs>
          <w:tab w:val="num" w:pos="3600"/>
        </w:tabs>
        <w:ind w:left="3600" w:hanging="360"/>
      </w:pPr>
      <w:rPr>
        <w:rFonts w:ascii="Arial" w:hAnsi="Arial" w:hint="default"/>
      </w:rPr>
    </w:lvl>
    <w:lvl w:ilvl="5" w:tplc="EAE61800" w:tentative="1">
      <w:start w:val="1"/>
      <w:numFmt w:val="bullet"/>
      <w:lvlText w:val="•"/>
      <w:lvlJc w:val="left"/>
      <w:pPr>
        <w:tabs>
          <w:tab w:val="num" w:pos="4320"/>
        </w:tabs>
        <w:ind w:left="4320" w:hanging="360"/>
      </w:pPr>
      <w:rPr>
        <w:rFonts w:ascii="Arial" w:hAnsi="Arial" w:hint="default"/>
      </w:rPr>
    </w:lvl>
    <w:lvl w:ilvl="6" w:tplc="02FE26B6" w:tentative="1">
      <w:start w:val="1"/>
      <w:numFmt w:val="bullet"/>
      <w:lvlText w:val="•"/>
      <w:lvlJc w:val="left"/>
      <w:pPr>
        <w:tabs>
          <w:tab w:val="num" w:pos="5040"/>
        </w:tabs>
        <w:ind w:left="5040" w:hanging="360"/>
      </w:pPr>
      <w:rPr>
        <w:rFonts w:ascii="Arial" w:hAnsi="Arial" w:hint="default"/>
      </w:rPr>
    </w:lvl>
    <w:lvl w:ilvl="7" w:tplc="7F124C12" w:tentative="1">
      <w:start w:val="1"/>
      <w:numFmt w:val="bullet"/>
      <w:lvlText w:val="•"/>
      <w:lvlJc w:val="left"/>
      <w:pPr>
        <w:tabs>
          <w:tab w:val="num" w:pos="5760"/>
        </w:tabs>
        <w:ind w:left="5760" w:hanging="360"/>
      </w:pPr>
      <w:rPr>
        <w:rFonts w:ascii="Arial" w:hAnsi="Arial" w:hint="default"/>
      </w:rPr>
    </w:lvl>
    <w:lvl w:ilvl="8" w:tplc="C5DAAF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C95242"/>
    <w:multiLevelType w:val="hybridMultilevel"/>
    <w:tmpl w:val="9FA29CDC"/>
    <w:lvl w:ilvl="0" w:tplc="3BC43FBE">
      <w:start w:val="1"/>
      <w:numFmt w:val="bullet"/>
      <w:lvlText w:val="•"/>
      <w:lvlJc w:val="left"/>
      <w:pPr>
        <w:tabs>
          <w:tab w:val="num" w:pos="720"/>
        </w:tabs>
        <w:ind w:left="720" w:hanging="360"/>
      </w:pPr>
      <w:rPr>
        <w:rFonts w:ascii="Arial" w:hAnsi="Arial" w:hint="default"/>
      </w:rPr>
    </w:lvl>
    <w:lvl w:ilvl="1" w:tplc="D716F850">
      <w:start w:val="1"/>
      <w:numFmt w:val="bullet"/>
      <w:lvlText w:val="•"/>
      <w:lvlJc w:val="left"/>
      <w:pPr>
        <w:tabs>
          <w:tab w:val="num" w:pos="1440"/>
        </w:tabs>
        <w:ind w:left="1440" w:hanging="360"/>
      </w:pPr>
      <w:rPr>
        <w:rFonts w:ascii="Arial" w:hAnsi="Arial" w:hint="default"/>
      </w:rPr>
    </w:lvl>
    <w:lvl w:ilvl="2" w:tplc="5B44CB08">
      <w:start w:val="2"/>
      <w:numFmt w:val="bullet"/>
      <w:lvlText w:val="-"/>
      <w:lvlJc w:val="left"/>
      <w:pPr>
        <w:tabs>
          <w:tab w:val="num" w:pos="2160"/>
        </w:tabs>
        <w:ind w:left="2160" w:hanging="360"/>
      </w:pPr>
      <w:rPr>
        <w:rFonts w:ascii="Times New Roman" w:eastAsia="Calibri" w:hAnsi="Times New Roman" w:cs="Times New Roman" w:hint="default"/>
      </w:rPr>
    </w:lvl>
    <w:lvl w:ilvl="3" w:tplc="0ECADE0C">
      <w:start w:val="1"/>
      <w:numFmt w:val="bullet"/>
      <w:lvlText w:val="•"/>
      <w:lvlJc w:val="left"/>
      <w:pPr>
        <w:tabs>
          <w:tab w:val="num" w:pos="2880"/>
        </w:tabs>
        <w:ind w:left="2880" w:hanging="360"/>
      </w:pPr>
      <w:rPr>
        <w:rFonts w:ascii="Arial" w:hAnsi="Arial" w:hint="default"/>
      </w:rPr>
    </w:lvl>
    <w:lvl w:ilvl="4" w:tplc="F58208AC" w:tentative="1">
      <w:start w:val="1"/>
      <w:numFmt w:val="bullet"/>
      <w:lvlText w:val="•"/>
      <w:lvlJc w:val="left"/>
      <w:pPr>
        <w:tabs>
          <w:tab w:val="num" w:pos="3600"/>
        </w:tabs>
        <w:ind w:left="3600" w:hanging="360"/>
      </w:pPr>
      <w:rPr>
        <w:rFonts w:ascii="Arial" w:hAnsi="Arial" w:hint="default"/>
      </w:rPr>
    </w:lvl>
    <w:lvl w:ilvl="5" w:tplc="0D4445FE" w:tentative="1">
      <w:start w:val="1"/>
      <w:numFmt w:val="bullet"/>
      <w:lvlText w:val="•"/>
      <w:lvlJc w:val="left"/>
      <w:pPr>
        <w:tabs>
          <w:tab w:val="num" w:pos="4320"/>
        </w:tabs>
        <w:ind w:left="4320" w:hanging="360"/>
      </w:pPr>
      <w:rPr>
        <w:rFonts w:ascii="Arial" w:hAnsi="Arial" w:hint="default"/>
      </w:rPr>
    </w:lvl>
    <w:lvl w:ilvl="6" w:tplc="7D709EC0" w:tentative="1">
      <w:start w:val="1"/>
      <w:numFmt w:val="bullet"/>
      <w:lvlText w:val="•"/>
      <w:lvlJc w:val="left"/>
      <w:pPr>
        <w:tabs>
          <w:tab w:val="num" w:pos="5040"/>
        </w:tabs>
        <w:ind w:left="5040" w:hanging="360"/>
      </w:pPr>
      <w:rPr>
        <w:rFonts w:ascii="Arial" w:hAnsi="Arial" w:hint="default"/>
      </w:rPr>
    </w:lvl>
    <w:lvl w:ilvl="7" w:tplc="B47EB58A" w:tentative="1">
      <w:start w:val="1"/>
      <w:numFmt w:val="bullet"/>
      <w:lvlText w:val="•"/>
      <w:lvlJc w:val="left"/>
      <w:pPr>
        <w:tabs>
          <w:tab w:val="num" w:pos="5760"/>
        </w:tabs>
        <w:ind w:left="5760" w:hanging="360"/>
      </w:pPr>
      <w:rPr>
        <w:rFonts w:ascii="Arial" w:hAnsi="Arial" w:hint="default"/>
      </w:rPr>
    </w:lvl>
    <w:lvl w:ilvl="8" w:tplc="04265E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794A84"/>
    <w:multiLevelType w:val="hybridMultilevel"/>
    <w:tmpl w:val="ACDAAD6C"/>
    <w:lvl w:ilvl="0" w:tplc="D9EA5D82">
      <w:start w:val="7"/>
      <w:numFmt w:val="bullet"/>
      <w:lvlText w:val=""/>
      <w:lvlJc w:val="left"/>
      <w:pPr>
        <w:ind w:left="720" w:hanging="360"/>
      </w:pPr>
      <w:rPr>
        <w:rFonts w:ascii="Wingdings" w:eastAsia="宋体"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3"/>
  </w:num>
  <w:num w:numId="4">
    <w:abstractNumId w:val="14"/>
  </w:num>
  <w:num w:numId="5">
    <w:abstractNumId w:val="18"/>
  </w:num>
  <w:num w:numId="6">
    <w:abstractNumId w:val="2"/>
  </w:num>
  <w:num w:numId="7">
    <w:abstractNumId w:val="6"/>
  </w:num>
  <w:num w:numId="8">
    <w:abstractNumId w:val="22"/>
  </w:num>
  <w:num w:numId="9">
    <w:abstractNumId w:val="0"/>
  </w:num>
  <w:num w:numId="10">
    <w:abstractNumId w:val="5"/>
  </w:num>
  <w:num w:numId="11">
    <w:abstractNumId w:val="19"/>
  </w:num>
  <w:num w:numId="12">
    <w:abstractNumId w:val="7"/>
  </w:num>
  <w:num w:numId="13">
    <w:abstractNumId w:val="23"/>
  </w:num>
  <w:num w:numId="14">
    <w:abstractNumId w:val="12"/>
  </w:num>
  <w:num w:numId="15">
    <w:abstractNumId w:val="17"/>
  </w:num>
  <w:num w:numId="16">
    <w:abstractNumId w:val="8"/>
  </w:num>
  <w:num w:numId="17">
    <w:abstractNumId w:val="16"/>
  </w:num>
  <w:num w:numId="18">
    <w:abstractNumId w:val="4"/>
  </w:num>
  <w:num w:numId="19">
    <w:abstractNumId w:val="21"/>
  </w:num>
  <w:num w:numId="20">
    <w:abstractNumId w:val="11"/>
  </w:num>
  <w:num w:numId="21">
    <w:abstractNumId w:val="9"/>
  </w:num>
  <w:num w:numId="22">
    <w:abstractNumId w:val="10"/>
  </w:num>
  <w:num w:numId="23">
    <w:abstractNumId w:val="20"/>
  </w:num>
  <w:num w:numId="2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48"/>
    <w:rsid w:val="00017C58"/>
    <w:rsid w:val="000265ED"/>
    <w:rsid w:val="000268AD"/>
    <w:rsid w:val="000371AD"/>
    <w:rsid w:val="00041835"/>
    <w:rsid w:val="00042879"/>
    <w:rsid w:val="000429BA"/>
    <w:rsid w:val="00042F55"/>
    <w:rsid w:val="000430BB"/>
    <w:rsid w:val="000442C6"/>
    <w:rsid w:val="00046359"/>
    <w:rsid w:val="00047841"/>
    <w:rsid w:val="00052489"/>
    <w:rsid w:val="00053F62"/>
    <w:rsid w:val="0006508B"/>
    <w:rsid w:val="00067C77"/>
    <w:rsid w:val="000810A9"/>
    <w:rsid w:val="00081F3C"/>
    <w:rsid w:val="0008371C"/>
    <w:rsid w:val="00085047"/>
    <w:rsid w:val="0008612A"/>
    <w:rsid w:val="000876AE"/>
    <w:rsid w:val="00090B68"/>
    <w:rsid w:val="00091891"/>
    <w:rsid w:val="00097AFB"/>
    <w:rsid w:val="000A12B0"/>
    <w:rsid w:val="000B0056"/>
    <w:rsid w:val="000B13B6"/>
    <w:rsid w:val="000B328A"/>
    <w:rsid w:val="000B56D7"/>
    <w:rsid w:val="000B5864"/>
    <w:rsid w:val="000B769D"/>
    <w:rsid w:val="000C079A"/>
    <w:rsid w:val="000C12C2"/>
    <w:rsid w:val="000C1C07"/>
    <w:rsid w:val="000C2BFD"/>
    <w:rsid w:val="000D19AE"/>
    <w:rsid w:val="000D7842"/>
    <w:rsid w:val="000E1C34"/>
    <w:rsid w:val="000E43C6"/>
    <w:rsid w:val="000F02EB"/>
    <w:rsid w:val="000F0D85"/>
    <w:rsid w:val="000F222F"/>
    <w:rsid w:val="000F4FF5"/>
    <w:rsid w:val="001013C3"/>
    <w:rsid w:val="001015FE"/>
    <w:rsid w:val="001033CC"/>
    <w:rsid w:val="00103EEE"/>
    <w:rsid w:val="00106904"/>
    <w:rsid w:val="00114745"/>
    <w:rsid w:val="0011548D"/>
    <w:rsid w:val="00115CE9"/>
    <w:rsid w:val="00117630"/>
    <w:rsid w:val="00120C56"/>
    <w:rsid w:val="00126120"/>
    <w:rsid w:val="00127442"/>
    <w:rsid w:val="00130260"/>
    <w:rsid w:val="00130403"/>
    <w:rsid w:val="00132FF1"/>
    <w:rsid w:val="001334A0"/>
    <w:rsid w:val="0013626B"/>
    <w:rsid w:val="00136714"/>
    <w:rsid w:val="001372FA"/>
    <w:rsid w:val="001433A9"/>
    <w:rsid w:val="00155C0E"/>
    <w:rsid w:val="00172DAB"/>
    <w:rsid w:val="00172FC2"/>
    <w:rsid w:val="001745F8"/>
    <w:rsid w:val="00176671"/>
    <w:rsid w:val="001778A5"/>
    <w:rsid w:val="001809D8"/>
    <w:rsid w:val="00180A65"/>
    <w:rsid w:val="00180E6D"/>
    <w:rsid w:val="001838CF"/>
    <w:rsid w:val="001850DD"/>
    <w:rsid w:val="001905B6"/>
    <w:rsid w:val="00190D84"/>
    <w:rsid w:val="0019161B"/>
    <w:rsid w:val="00191A1C"/>
    <w:rsid w:val="00191A64"/>
    <w:rsid w:val="0019746D"/>
    <w:rsid w:val="001A3173"/>
    <w:rsid w:val="001A71FD"/>
    <w:rsid w:val="001B2DB6"/>
    <w:rsid w:val="001C1FCF"/>
    <w:rsid w:val="001C2F6D"/>
    <w:rsid w:val="001C722C"/>
    <w:rsid w:val="001D087A"/>
    <w:rsid w:val="001D5392"/>
    <w:rsid w:val="001D53A9"/>
    <w:rsid w:val="001D667B"/>
    <w:rsid w:val="001E1E0C"/>
    <w:rsid w:val="001E30F6"/>
    <w:rsid w:val="001E78FB"/>
    <w:rsid w:val="001F51C3"/>
    <w:rsid w:val="001F75D7"/>
    <w:rsid w:val="002005F6"/>
    <w:rsid w:val="00204B99"/>
    <w:rsid w:val="002066B9"/>
    <w:rsid w:val="00207148"/>
    <w:rsid w:val="00207954"/>
    <w:rsid w:val="00213FC5"/>
    <w:rsid w:val="00225648"/>
    <w:rsid w:val="00225C40"/>
    <w:rsid w:val="00227731"/>
    <w:rsid w:val="002316AD"/>
    <w:rsid w:val="00235F5C"/>
    <w:rsid w:val="00237F8E"/>
    <w:rsid w:val="00240FFF"/>
    <w:rsid w:val="002516E7"/>
    <w:rsid w:val="00252BF1"/>
    <w:rsid w:val="0026748F"/>
    <w:rsid w:val="00270C00"/>
    <w:rsid w:val="00273E76"/>
    <w:rsid w:val="00280242"/>
    <w:rsid w:val="002867B0"/>
    <w:rsid w:val="00287622"/>
    <w:rsid w:val="00294E4B"/>
    <w:rsid w:val="00295FDD"/>
    <w:rsid w:val="002A1F5F"/>
    <w:rsid w:val="002A5A6F"/>
    <w:rsid w:val="002B21FD"/>
    <w:rsid w:val="002B3AEE"/>
    <w:rsid w:val="002B4922"/>
    <w:rsid w:val="002B5BDA"/>
    <w:rsid w:val="002B5FEC"/>
    <w:rsid w:val="002C2D19"/>
    <w:rsid w:val="002C37C0"/>
    <w:rsid w:val="002C5ADC"/>
    <w:rsid w:val="002D10FA"/>
    <w:rsid w:val="002D3648"/>
    <w:rsid w:val="002D3652"/>
    <w:rsid w:val="002D49E4"/>
    <w:rsid w:val="002D4A60"/>
    <w:rsid w:val="002D4C55"/>
    <w:rsid w:val="002D5DAA"/>
    <w:rsid w:val="002D7387"/>
    <w:rsid w:val="002E076A"/>
    <w:rsid w:val="002E4186"/>
    <w:rsid w:val="002F1732"/>
    <w:rsid w:val="002F1AF1"/>
    <w:rsid w:val="002F3125"/>
    <w:rsid w:val="002F56C6"/>
    <w:rsid w:val="0030129A"/>
    <w:rsid w:val="003057C1"/>
    <w:rsid w:val="00310F7F"/>
    <w:rsid w:val="003120B3"/>
    <w:rsid w:val="00322009"/>
    <w:rsid w:val="00322642"/>
    <w:rsid w:val="00322E63"/>
    <w:rsid w:val="00323C3A"/>
    <w:rsid w:val="0032679E"/>
    <w:rsid w:val="00332521"/>
    <w:rsid w:val="00332CD3"/>
    <w:rsid w:val="003376C2"/>
    <w:rsid w:val="00341E75"/>
    <w:rsid w:val="003433E5"/>
    <w:rsid w:val="00347040"/>
    <w:rsid w:val="00347885"/>
    <w:rsid w:val="00351762"/>
    <w:rsid w:val="0035559C"/>
    <w:rsid w:val="0036234F"/>
    <w:rsid w:val="00363CF1"/>
    <w:rsid w:val="003666A5"/>
    <w:rsid w:val="003715AD"/>
    <w:rsid w:val="003727E1"/>
    <w:rsid w:val="00383E06"/>
    <w:rsid w:val="0038679D"/>
    <w:rsid w:val="00387E80"/>
    <w:rsid w:val="003914B2"/>
    <w:rsid w:val="003922C9"/>
    <w:rsid w:val="00393FC5"/>
    <w:rsid w:val="00397E15"/>
    <w:rsid w:val="003A0E7E"/>
    <w:rsid w:val="003A339C"/>
    <w:rsid w:val="003A5016"/>
    <w:rsid w:val="003A65BD"/>
    <w:rsid w:val="003B0BAB"/>
    <w:rsid w:val="003B2094"/>
    <w:rsid w:val="003B6043"/>
    <w:rsid w:val="003B659E"/>
    <w:rsid w:val="003C1385"/>
    <w:rsid w:val="003C3850"/>
    <w:rsid w:val="003C6E2F"/>
    <w:rsid w:val="003D6337"/>
    <w:rsid w:val="003E37C7"/>
    <w:rsid w:val="003E6D4C"/>
    <w:rsid w:val="003F1D17"/>
    <w:rsid w:val="003F6553"/>
    <w:rsid w:val="00400300"/>
    <w:rsid w:val="00412592"/>
    <w:rsid w:val="00417AA0"/>
    <w:rsid w:val="004219DC"/>
    <w:rsid w:val="00427818"/>
    <w:rsid w:val="0043055B"/>
    <w:rsid w:val="0043750A"/>
    <w:rsid w:val="00440866"/>
    <w:rsid w:val="00445430"/>
    <w:rsid w:val="00445E26"/>
    <w:rsid w:val="00450067"/>
    <w:rsid w:val="00452543"/>
    <w:rsid w:val="0045264B"/>
    <w:rsid w:val="00452679"/>
    <w:rsid w:val="004527CE"/>
    <w:rsid w:val="00452D85"/>
    <w:rsid w:val="004535D7"/>
    <w:rsid w:val="004539F1"/>
    <w:rsid w:val="00453C69"/>
    <w:rsid w:val="004547CF"/>
    <w:rsid w:val="00455730"/>
    <w:rsid w:val="0046004F"/>
    <w:rsid w:val="00461F97"/>
    <w:rsid w:val="00466113"/>
    <w:rsid w:val="00467FAD"/>
    <w:rsid w:val="00472112"/>
    <w:rsid w:val="004738D5"/>
    <w:rsid w:val="00477936"/>
    <w:rsid w:val="00480278"/>
    <w:rsid w:val="00480DB4"/>
    <w:rsid w:val="00486CD2"/>
    <w:rsid w:val="004872E2"/>
    <w:rsid w:val="00487CAD"/>
    <w:rsid w:val="00490649"/>
    <w:rsid w:val="00492B39"/>
    <w:rsid w:val="004957A2"/>
    <w:rsid w:val="004A2A58"/>
    <w:rsid w:val="004A76DF"/>
    <w:rsid w:val="004B1120"/>
    <w:rsid w:val="004B62A8"/>
    <w:rsid w:val="004B7B4A"/>
    <w:rsid w:val="004C0865"/>
    <w:rsid w:val="004C32B7"/>
    <w:rsid w:val="004C5A4F"/>
    <w:rsid w:val="004C681E"/>
    <w:rsid w:val="004C7D50"/>
    <w:rsid w:val="004D3233"/>
    <w:rsid w:val="004D5B77"/>
    <w:rsid w:val="004D661E"/>
    <w:rsid w:val="004E0BE2"/>
    <w:rsid w:val="004E4876"/>
    <w:rsid w:val="004E5E66"/>
    <w:rsid w:val="004E706B"/>
    <w:rsid w:val="004F096B"/>
    <w:rsid w:val="004F133D"/>
    <w:rsid w:val="004F73CC"/>
    <w:rsid w:val="00503B4D"/>
    <w:rsid w:val="00504EE9"/>
    <w:rsid w:val="005136FC"/>
    <w:rsid w:val="00513E75"/>
    <w:rsid w:val="0051719E"/>
    <w:rsid w:val="005205C4"/>
    <w:rsid w:val="00521750"/>
    <w:rsid w:val="00522CA7"/>
    <w:rsid w:val="00526726"/>
    <w:rsid w:val="00535F19"/>
    <w:rsid w:val="00536FE7"/>
    <w:rsid w:val="00543767"/>
    <w:rsid w:val="0054442C"/>
    <w:rsid w:val="0054515E"/>
    <w:rsid w:val="00550285"/>
    <w:rsid w:val="00550F1A"/>
    <w:rsid w:val="00553135"/>
    <w:rsid w:val="00553FFB"/>
    <w:rsid w:val="00556C4D"/>
    <w:rsid w:val="0055749F"/>
    <w:rsid w:val="0056038A"/>
    <w:rsid w:val="00566153"/>
    <w:rsid w:val="005728AA"/>
    <w:rsid w:val="00575A3D"/>
    <w:rsid w:val="005802FD"/>
    <w:rsid w:val="005836F8"/>
    <w:rsid w:val="00583964"/>
    <w:rsid w:val="00590E62"/>
    <w:rsid w:val="005918FA"/>
    <w:rsid w:val="00594AEE"/>
    <w:rsid w:val="00595E76"/>
    <w:rsid w:val="00596C8B"/>
    <w:rsid w:val="005A2592"/>
    <w:rsid w:val="005A3F05"/>
    <w:rsid w:val="005A4338"/>
    <w:rsid w:val="005A692A"/>
    <w:rsid w:val="005A6F8E"/>
    <w:rsid w:val="005A757C"/>
    <w:rsid w:val="005A7DCE"/>
    <w:rsid w:val="005B49C0"/>
    <w:rsid w:val="005B7E51"/>
    <w:rsid w:val="005C04CD"/>
    <w:rsid w:val="005C40FF"/>
    <w:rsid w:val="005C4496"/>
    <w:rsid w:val="005C4BE9"/>
    <w:rsid w:val="005C4D79"/>
    <w:rsid w:val="005D559F"/>
    <w:rsid w:val="005E61A8"/>
    <w:rsid w:val="005F0B7D"/>
    <w:rsid w:val="005F21E8"/>
    <w:rsid w:val="005F3C43"/>
    <w:rsid w:val="005F6419"/>
    <w:rsid w:val="005F6FEB"/>
    <w:rsid w:val="0060084B"/>
    <w:rsid w:val="006032C7"/>
    <w:rsid w:val="00605ACB"/>
    <w:rsid w:val="0060737B"/>
    <w:rsid w:val="00612BEB"/>
    <w:rsid w:val="00615E15"/>
    <w:rsid w:val="00615E83"/>
    <w:rsid w:val="00617400"/>
    <w:rsid w:val="00620F60"/>
    <w:rsid w:val="00624BB1"/>
    <w:rsid w:val="00626F2D"/>
    <w:rsid w:val="00627801"/>
    <w:rsid w:val="00635DD4"/>
    <w:rsid w:val="00636233"/>
    <w:rsid w:val="00636556"/>
    <w:rsid w:val="006422E2"/>
    <w:rsid w:val="00646350"/>
    <w:rsid w:val="006539BB"/>
    <w:rsid w:val="00656978"/>
    <w:rsid w:val="00663303"/>
    <w:rsid w:val="00664950"/>
    <w:rsid w:val="00667251"/>
    <w:rsid w:val="00682B33"/>
    <w:rsid w:val="00683220"/>
    <w:rsid w:val="00687FA0"/>
    <w:rsid w:val="00690D1F"/>
    <w:rsid w:val="00691102"/>
    <w:rsid w:val="00694558"/>
    <w:rsid w:val="006971E1"/>
    <w:rsid w:val="00697330"/>
    <w:rsid w:val="00697D5D"/>
    <w:rsid w:val="006A114F"/>
    <w:rsid w:val="006A584B"/>
    <w:rsid w:val="006A5B3F"/>
    <w:rsid w:val="006A5CBD"/>
    <w:rsid w:val="006B1142"/>
    <w:rsid w:val="006B305D"/>
    <w:rsid w:val="006B57B9"/>
    <w:rsid w:val="006B7005"/>
    <w:rsid w:val="006B7010"/>
    <w:rsid w:val="006C6B85"/>
    <w:rsid w:val="006D27B4"/>
    <w:rsid w:val="006D5E80"/>
    <w:rsid w:val="006E098F"/>
    <w:rsid w:val="006E0AFF"/>
    <w:rsid w:val="006E51DA"/>
    <w:rsid w:val="006F03CF"/>
    <w:rsid w:val="00705911"/>
    <w:rsid w:val="0071014A"/>
    <w:rsid w:val="007145FF"/>
    <w:rsid w:val="007166D3"/>
    <w:rsid w:val="00724237"/>
    <w:rsid w:val="0072427B"/>
    <w:rsid w:val="00727FBD"/>
    <w:rsid w:val="00732064"/>
    <w:rsid w:val="00734033"/>
    <w:rsid w:val="007369F9"/>
    <w:rsid w:val="00745057"/>
    <w:rsid w:val="007451BD"/>
    <w:rsid w:val="007470C7"/>
    <w:rsid w:val="00750F9A"/>
    <w:rsid w:val="00751515"/>
    <w:rsid w:val="00754072"/>
    <w:rsid w:val="0076633F"/>
    <w:rsid w:val="0077319F"/>
    <w:rsid w:val="007731FE"/>
    <w:rsid w:val="00774459"/>
    <w:rsid w:val="007747BB"/>
    <w:rsid w:val="00774D77"/>
    <w:rsid w:val="007818E3"/>
    <w:rsid w:val="00783FAC"/>
    <w:rsid w:val="007848D9"/>
    <w:rsid w:val="00784D14"/>
    <w:rsid w:val="00785232"/>
    <w:rsid w:val="00786AC0"/>
    <w:rsid w:val="007949E2"/>
    <w:rsid w:val="0079531A"/>
    <w:rsid w:val="007A64C8"/>
    <w:rsid w:val="007A67EE"/>
    <w:rsid w:val="007A6B2B"/>
    <w:rsid w:val="007A6D33"/>
    <w:rsid w:val="007B3ACF"/>
    <w:rsid w:val="007C03A8"/>
    <w:rsid w:val="007C3436"/>
    <w:rsid w:val="007C3ED0"/>
    <w:rsid w:val="007D36EC"/>
    <w:rsid w:val="007D3C20"/>
    <w:rsid w:val="007D4FE3"/>
    <w:rsid w:val="007D7B8A"/>
    <w:rsid w:val="007E29C7"/>
    <w:rsid w:val="007E2EAA"/>
    <w:rsid w:val="007E6C85"/>
    <w:rsid w:val="007F3A9A"/>
    <w:rsid w:val="007F522E"/>
    <w:rsid w:val="008002E4"/>
    <w:rsid w:val="00804FF3"/>
    <w:rsid w:val="00806525"/>
    <w:rsid w:val="00806A76"/>
    <w:rsid w:val="00810022"/>
    <w:rsid w:val="008107B7"/>
    <w:rsid w:val="00811C9D"/>
    <w:rsid w:val="00811D7B"/>
    <w:rsid w:val="00816C80"/>
    <w:rsid w:val="008218E4"/>
    <w:rsid w:val="0082633F"/>
    <w:rsid w:val="00826B57"/>
    <w:rsid w:val="00836CA5"/>
    <w:rsid w:val="00841BCD"/>
    <w:rsid w:val="00842F04"/>
    <w:rsid w:val="00845CE0"/>
    <w:rsid w:val="00846BAC"/>
    <w:rsid w:val="008543AD"/>
    <w:rsid w:val="00855C5C"/>
    <w:rsid w:val="00855C7A"/>
    <w:rsid w:val="00864127"/>
    <w:rsid w:val="00871604"/>
    <w:rsid w:val="00876BD3"/>
    <w:rsid w:val="00876BF7"/>
    <w:rsid w:val="008826C1"/>
    <w:rsid w:val="00885A76"/>
    <w:rsid w:val="008942C1"/>
    <w:rsid w:val="008A65E0"/>
    <w:rsid w:val="008B03B9"/>
    <w:rsid w:val="008B1BE6"/>
    <w:rsid w:val="008B1FF3"/>
    <w:rsid w:val="008B4074"/>
    <w:rsid w:val="008B4EC3"/>
    <w:rsid w:val="008C67B9"/>
    <w:rsid w:val="008D067B"/>
    <w:rsid w:val="008D2D0B"/>
    <w:rsid w:val="008D3C9C"/>
    <w:rsid w:val="008D5CDE"/>
    <w:rsid w:val="008E0997"/>
    <w:rsid w:val="008E3D1E"/>
    <w:rsid w:val="008F20F0"/>
    <w:rsid w:val="00900EC0"/>
    <w:rsid w:val="009042BD"/>
    <w:rsid w:val="009154AA"/>
    <w:rsid w:val="00915933"/>
    <w:rsid w:val="00920263"/>
    <w:rsid w:val="0092086B"/>
    <w:rsid w:val="00921A6B"/>
    <w:rsid w:val="0093063A"/>
    <w:rsid w:val="0093225A"/>
    <w:rsid w:val="009418C1"/>
    <w:rsid w:val="009433A2"/>
    <w:rsid w:val="00951E1B"/>
    <w:rsid w:val="00954D6C"/>
    <w:rsid w:val="00955173"/>
    <w:rsid w:val="0095536F"/>
    <w:rsid w:val="00956F6E"/>
    <w:rsid w:val="00963D49"/>
    <w:rsid w:val="00964E1E"/>
    <w:rsid w:val="00971021"/>
    <w:rsid w:val="00972532"/>
    <w:rsid w:val="00974F36"/>
    <w:rsid w:val="009751D3"/>
    <w:rsid w:val="00977E1D"/>
    <w:rsid w:val="00980545"/>
    <w:rsid w:val="00981220"/>
    <w:rsid w:val="00995EEE"/>
    <w:rsid w:val="009A00C7"/>
    <w:rsid w:val="009A0D89"/>
    <w:rsid w:val="009A12E1"/>
    <w:rsid w:val="009B0129"/>
    <w:rsid w:val="009B2A38"/>
    <w:rsid w:val="009B55F2"/>
    <w:rsid w:val="009C1461"/>
    <w:rsid w:val="009C21B2"/>
    <w:rsid w:val="009D11E7"/>
    <w:rsid w:val="009D19BA"/>
    <w:rsid w:val="009E2ED2"/>
    <w:rsid w:val="009E334A"/>
    <w:rsid w:val="009E34BE"/>
    <w:rsid w:val="009E3A76"/>
    <w:rsid w:val="009F11C3"/>
    <w:rsid w:val="009F1626"/>
    <w:rsid w:val="009F24B7"/>
    <w:rsid w:val="009F769B"/>
    <w:rsid w:val="00A01FBE"/>
    <w:rsid w:val="00A02885"/>
    <w:rsid w:val="00A07FE4"/>
    <w:rsid w:val="00A13563"/>
    <w:rsid w:val="00A162A8"/>
    <w:rsid w:val="00A21E3E"/>
    <w:rsid w:val="00A22B78"/>
    <w:rsid w:val="00A242DC"/>
    <w:rsid w:val="00A24928"/>
    <w:rsid w:val="00A24A61"/>
    <w:rsid w:val="00A25AE5"/>
    <w:rsid w:val="00A3082F"/>
    <w:rsid w:val="00A330FD"/>
    <w:rsid w:val="00A354A0"/>
    <w:rsid w:val="00A35AB0"/>
    <w:rsid w:val="00A37002"/>
    <w:rsid w:val="00A56E96"/>
    <w:rsid w:val="00A60A58"/>
    <w:rsid w:val="00A62A8C"/>
    <w:rsid w:val="00A657DB"/>
    <w:rsid w:val="00A66F0D"/>
    <w:rsid w:val="00A80B75"/>
    <w:rsid w:val="00A84D6D"/>
    <w:rsid w:val="00A85595"/>
    <w:rsid w:val="00A86F88"/>
    <w:rsid w:val="00A90E24"/>
    <w:rsid w:val="00A97E7F"/>
    <w:rsid w:val="00AA1B0E"/>
    <w:rsid w:val="00AA68C0"/>
    <w:rsid w:val="00AA775B"/>
    <w:rsid w:val="00AB2176"/>
    <w:rsid w:val="00AB2314"/>
    <w:rsid w:val="00AB2AD0"/>
    <w:rsid w:val="00AB5B6C"/>
    <w:rsid w:val="00AB71AC"/>
    <w:rsid w:val="00AC3D21"/>
    <w:rsid w:val="00AC4C9C"/>
    <w:rsid w:val="00AC5CA7"/>
    <w:rsid w:val="00AD2320"/>
    <w:rsid w:val="00AD6A58"/>
    <w:rsid w:val="00AD7ADB"/>
    <w:rsid w:val="00AE0E92"/>
    <w:rsid w:val="00AE56B1"/>
    <w:rsid w:val="00B04825"/>
    <w:rsid w:val="00B0659D"/>
    <w:rsid w:val="00B153D1"/>
    <w:rsid w:val="00B16CF4"/>
    <w:rsid w:val="00B22336"/>
    <w:rsid w:val="00B32BC9"/>
    <w:rsid w:val="00B35528"/>
    <w:rsid w:val="00B36AA2"/>
    <w:rsid w:val="00B37268"/>
    <w:rsid w:val="00B43943"/>
    <w:rsid w:val="00B445A3"/>
    <w:rsid w:val="00B46418"/>
    <w:rsid w:val="00B4700F"/>
    <w:rsid w:val="00B4769F"/>
    <w:rsid w:val="00B55B32"/>
    <w:rsid w:val="00B65981"/>
    <w:rsid w:val="00B6648C"/>
    <w:rsid w:val="00B67198"/>
    <w:rsid w:val="00B72832"/>
    <w:rsid w:val="00B73428"/>
    <w:rsid w:val="00B73862"/>
    <w:rsid w:val="00B802BC"/>
    <w:rsid w:val="00B8268E"/>
    <w:rsid w:val="00B87967"/>
    <w:rsid w:val="00B90334"/>
    <w:rsid w:val="00B90887"/>
    <w:rsid w:val="00B938A8"/>
    <w:rsid w:val="00B95DB8"/>
    <w:rsid w:val="00BA39F8"/>
    <w:rsid w:val="00BA4771"/>
    <w:rsid w:val="00BA6E48"/>
    <w:rsid w:val="00BA724E"/>
    <w:rsid w:val="00BA7544"/>
    <w:rsid w:val="00BB7107"/>
    <w:rsid w:val="00BB795D"/>
    <w:rsid w:val="00BC0F9F"/>
    <w:rsid w:val="00BC10A9"/>
    <w:rsid w:val="00BC1ACD"/>
    <w:rsid w:val="00BC50C1"/>
    <w:rsid w:val="00BC57C9"/>
    <w:rsid w:val="00BD0E40"/>
    <w:rsid w:val="00BE7819"/>
    <w:rsid w:val="00BF2218"/>
    <w:rsid w:val="00C01AFC"/>
    <w:rsid w:val="00C11969"/>
    <w:rsid w:val="00C13489"/>
    <w:rsid w:val="00C27C76"/>
    <w:rsid w:val="00C34326"/>
    <w:rsid w:val="00C3622C"/>
    <w:rsid w:val="00C36B58"/>
    <w:rsid w:val="00C40412"/>
    <w:rsid w:val="00C405C6"/>
    <w:rsid w:val="00C42264"/>
    <w:rsid w:val="00C479A1"/>
    <w:rsid w:val="00C54A13"/>
    <w:rsid w:val="00C57216"/>
    <w:rsid w:val="00C6002B"/>
    <w:rsid w:val="00C61A06"/>
    <w:rsid w:val="00C641B5"/>
    <w:rsid w:val="00C66A2C"/>
    <w:rsid w:val="00C71741"/>
    <w:rsid w:val="00C769D0"/>
    <w:rsid w:val="00C777B5"/>
    <w:rsid w:val="00C77D1D"/>
    <w:rsid w:val="00C81EA8"/>
    <w:rsid w:val="00C843C4"/>
    <w:rsid w:val="00C85EA7"/>
    <w:rsid w:val="00C91867"/>
    <w:rsid w:val="00C95F01"/>
    <w:rsid w:val="00CA6559"/>
    <w:rsid w:val="00CA7CBB"/>
    <w:rsid w:val="00CB759E"/>
    <w:rsid w:val="00CC419F"/>
    <w:rsid w:val="00CC4ABF"/>
    <w:rsid w:val="00CC611D"/>
    <w:rsid w:val="00CD06E2"/>
    <w:rsid w:val="00CD1CDB"/>
    <w:rsid w:val="00CD33FB"/>
    <w:rsid w:val="00CD4170"/>
    <w:rsid w:val="00CD550E"/>
    <w:rsid w:val="00CD7492"/>
    <w:rsid w:val="00CE16F8"/>
    <w:rsid w:val="00CE3A6B"/>
    <w:rsid w:val="00CF2076"/>
    <w:rsid w:val="00CF4AE1"/>
    <w:rsid w:val="00CF5E00"/>
    <w:rsid w:val="00CF604E"/>
    <w:rsid w:val="00D00211"/>
    <w:rsid w:val="00D0210D"/>
    <w:rsid w:val="00D06309"/>
    <w:rsid w:val="00D07090"/>
    <w:rsid w:val="00D1275E"/>
    <w:rsid w:val="00D14B0E"/>
    <w:rsid w:val="00D156CF"/>
    <w:rsid w:val="00D22326"/>
    <w:rsid w:val="00D27872"/>
    <w:rsid w:val="00D300BF"/>
    <w:rsid w:val="00D30791"/>
    <w:rsid w:val="00D30B09"/>
    <w:rsid w:val="00D31B04"/>
    <w:rsid w:val="00D3345A"/>
    <w:rsid w:val="00D33F69"/>
    <w:rsid w:val="00D351EA"/>
    <w:rsid w:val="00D43403"/>
    <w:rsid w:val="00D520E8"/>
    <w:rsid w:val="00D54770"/>
    <w:rsid w:val="00D62E71"/>
    <w:rsid w:val="00D73702"/>
    <w:rsid w:val="00D740CA"/>
    <w:rsid w:val="00D75BA4"/>
    <w:rsid w:val="00D77141"/>
    <w:rsid w:val="00D84275"/>
    <w:rsid w:val="00D85728"/>
    <w:rsid w:val="00D907F7"/>
    <w:rsid w:val="00D92BC2"/>
    <w:rsid w:val="00D92FF3"/>
    <w:rsid w:val="00D94E5A"/>
    <w:rsid w:val="00DA71A4"/>
    <w:rsid w:val="00DB22C6"/>
    <w:rsid w:val="00DB741B"/>
    <w:rsid w:val="00DB79D7"/>
    <w:rsid w:val="00DC6D31"/>
    <w:rsid w:val="00DC7474"/>
    <w:rsid w:val="00DD1FF4"/>
    <w:rsid w:val="00DD4E44"/>
    <w:rsid w:val="00DD555A"/>
    <w:rsid w:val="00DE2293"/>
    <w:rsid w:val="00DE4DAC"/>
    <w:rsid w:val="00DE7588"/>
    <w:rsid w:val="00DF2997"/>
    <w:rsid w:val="00DF492E"/>
    <w:rsid w:val="00DF5A65"/>
    <w:rsid w:val="00E00168"/>
    <w:rsid w:val="00E00289"/>
    <w:rsid w:val="00E00AA5"/>
    <w:rsid w:val="00E07D14"/>
    <w:rsid w:val="00E1270C"/>
    <w:rsid w:val="00E13C72"/>
    <w:rsid w:val="00E1549E"/>
    <w:rsid w:val="00E22BC4"/>
    <w:rsid w:val="00E23212"/>
    <w:rsid w:val="00E2324F"/>
    <w:rsid w:val="00E24CB4"/>
    <w:rsid w:val="00E32325"/>
    <w:rsid w:val="00E32D18"/>
    <w:rsid w:val="00E34FB9"/>
    <w:rsid w:val="00E47B45"/>
    <w:rsid w:val="00E52603"/>
    <w:rsid w:val="00E55D2E"/>
    <w:rsid w:val="00E562FD"/>
    <w:rsid w:val="00E56663"/>
    <w:rsid w:val="00E60F4D"/>
    <w:rsid w:val="00E61ECE"/>
    <w:rsid w:val="00E701A0"/>
    <w:rsid w:val="00E723EB"/>
    <w:rsid w:val="00E74D0B"/>
    <w:rsid w:val="00E74F3B"/>
    <w:rsid w:val="00E771E3"/>
    <w:rsid w:val="00E81486"/>
    <w:rsid w:val="00E81B15"/>
    <w:rsid w:val="00E81C5F"/>
    <w:rsid w:val="00E85D73"/>
    <w:rsid w:val="00E901F4"/>
    <w:rsid w:val="00E90325"/>
    <w:rsid w:val="00E92BB4"/>
    <w:rsid w:val="00E93071"/>
    <w:rsid w:val="00EA27F8"/>
    <w:rsid w:val="00EA79C9"/>
    <w:rsid w:val="00EA7A12"/>
    <w:rsid w:val="00EB024A"/>
    <w:rsid w:val="00EC1BB3"/>
    <w:rsid w:val="00EC6C73"/>
    <w:rsid w:val="00EC6DED"/>
    <w:rsid w:val="00EC771E"/>
    <w:rsid w:val="00EC7BC3"/>
    <w:rsid w:val="00ED53DD"/>
    <w:rsid w:val="00ED563C"/>
    <w:rsid w:val="00ED7600"/>
    <w:rsid w:val="00EE3199"/>
    <w:rsid w:val="00EE45BD"/>
    <w:rsid w:val="00EF2A70"/>
    <w:rsid w:val="00EF4298"/>
    <w:rsid w:val="00EF6313"/>
    <w:rsid w:val="00EF6F14"/>
    <w:rsid w:val="00F05CF7"/>
    <w:rsid w:val="00F10646"/>
    <w:rsid w:val="00F1362C"/>
    <w:rsid w:val="00F204D6"/>
    <w:rsid w:val="00F310F9"/>
    <w:rsid w:val="00F349AD"/>
    <w:rsid w:val="00F41642"/>
    <w:rsid w:val="00F41BFF"/>
    <w:rsid w:val="00F449DC"/>
    <w:rsid w:val="00F51088"/>
    <w:rsid w:val="00F54D61"/>
    <w:rsid w:val="00F56EFB"/>
    <w:rsid w:val="00F60CC5"/>
    <w:rsid w:val="00F61517"/>
    <w:rsid w:val="00F628FF"/>
    <w:rsid w:val="00F718F3"/>
    <w:rsid w:val="00F747C1"/>
    <w:rsid w:val="00F76141"/>
    <w:rsid w:val="00F7648E"/>
    <w:rsid w:val="00F82319"/>
    <w:rsid w:val="00F824F5"/>
    <w:rsid w:val="00F847CD"/>
    <w:rsid w:val="00F85C88"/>
    <w:rsid w:val="00F919B2"/>
    <w:rsid w:val="00FA3092"/>
    <w:rsid w:val="00FB5E51"/>
    <w:rsid w:val="00FB6F76"/>
    <w:rsid w:val="00FC00CA"/>
    <w:rsid w:val="00FC29B9"/>
    <w:rsid w:val="00FC2F4E"/>
    <w:rsid w:val="00FC37BB"/>
    <w:rsid w:val="00FC37F7"/>
    <w:rsid w:val="00FC6FD3"/>
    <w:rsid w:val="00FD1901"/>
    <w:rsid w:val="00FD1920"/>
    <w:rsid w:val="00FD6907"/>
    <w:rsid w:val="00FD7C83"/>
    <w:rsid w:val="00FE0244"/>
    <w:rsid w:val="00FE4505"/>
    <w:rsid w:val="00FE451E"/>
    <w:rsid w:val="00FF0F17"/>
    <w:rsid w:val="00FF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AE527FE-8A56-48E5-8856-A4243777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BD0E4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D0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DD1FF4"/>
    <w:rPr>
      <w:rFonts w:ascii="Arial" w:eastAsia="Times New Roman" w:hAnsi="Arial" w:cs="Arial"/>
      <w:sz w:val="18"/>
      <w:lang w:val="x-none" w:eastAsia="x-none"/>
    </w:rPr>
  </w:style>
  <w:style w:type="paragraph" w:customStyle="1" w:styleId="TAL">
    <w:name w:val="TAL"/>
    <w:basedOn w:val="Normal"/>
    <w:link w:val="TALCar"/>
    <w:qFormat/>
    <w:rsid w:val="00DD1FF4"/>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
    <w:name w:val="B1 Char"/>
    <w:qFormat/>
    <w:locked/>
    <w:rsid w:val="00C81EA8"/>
  </w:style>
  <w:style w:type="paragraph" w:customStyle="1" w:styleId="B2">
    <w:name w:val="B2"/>
    <w:basedOn w:val="Normal"/>
    <w:link w:val="B2Char"/>
    <w:rsid w:val="00127442"/>
    <w:pPr>
      <w:spacing w:after="180" w:line="240" w:lineRule="auto"/>
      <w:ind w:left="851" w:hanging="284"/>
    </w:pPr>
    <w:rPr>
      <w:rFonts w:cs="Times New Roman"/>
      <w:szCs w:val="20"/>
      <w:lang w:val="en-GB"/>
    </w:rPr>
  </w:style>
  <w:style w:type="character" w:customStyle="1" w:styleId="B2Char">
    <w:name w:val="B2 Char"/>
    <w:link w:val="B2"/>
    <w:rsid w:val="00127442"/>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5809572">
      <w:bodyDiv w:val="1"/>
      <w:marLeft w:val="0"/>
      <w:marRight w:val="0"/>
      <w:marTop w:val="0"/>
      <w:marBottom w:val="0"/>
      <w:divBdr>
        <w:top w:val="none" w:sz="0" w:space="0" w:color="auto"/>
        <w:left w:val="none" w:sz="0" w:space="0" w:color="auto"/>
        <w:bottom w:val="none" w:sz="0" w:space="0" w:color="auto"/>
        <w:right w:val="none" w:sz="0" w:space="0" w:color="auto"/>
      </w:divBdr>
      <w:divsChild>
        <w:div w:id="104809651">
          <w:marLeft w:val="1800"/>
          <w:marRight w:val="0"/>
          <w:marTop w:val="77"/>
          <w:marBottom w:val="0"/>
          <w:divBdr>
            <w:top w:val="none" w:sz="0" w:space="0" w:color="auto"/>
            <w:left w:val="none" w:sz="0" w:space="0" w:color="auto"/>
            <w:bottom w:val="none" w:sz="0" w:space="0" w:color="auto"/>
            <w:right w:val="none" w:sz="0" w:space="0" w:color="auto"/>
          </w:divBdr>
        </w:div>
        <w:div w:id="177234023">
          <w:marLeft w:val="2520"/>
          <w:marRight w:val="0"/>
          <w:marTop w:val="58"/>
          <w:marBottom w:val="0"/>
          <w:divBdr>
            <w:top w:val="none" w:sz="0" w:space="0" w:color="auto"/>
            <w:left w:val="none" w:sz="0" w:space="0" w:color="auto"/>
            <w:bottom w:val="none" w:sz="0" w:space="0" w:color="auto"/>
            <w:right w:val="none" w:sz="0" w:space="0" w:color="auto"/>
          </w:divBdr>
        </w:div>
        <w:div w:id="247234186">
          <w:marLeft w:val="1800"/>
          <w:marRight w:val="0"/>
          <w:marTop w:val="77"/>
          <w:marBottom w:val="0"/>
          <w:divBdr>
            <w:top w:val="none" w:sz="0" w:space="0" w:color="auto"/>
            <w:left w:val="none" w:sz="0" w:space="0" w:color="auto"/>
            <w:bottom w:val="none" w:sz="0" w:space="0" w:color="auto"/>
            <w:right w:val="none" w:sz="0" w:space="0" w:color="auto"/>
          </w:divBdr>
        </w:div>
        <w:div w:id="492531966">
          <w:marLeft w:val="2520"/>
          <w:marRight w:val="0"/>
          <w:marTop w:val="58"/>
          <w:marBottom w:val="0"/>
          <w:divBdr>
            <w:top w:val="none" w:sz="0" w:space="0" w:color="auto"/>
            <w:left w:val="none" w:sz="0" w:space="0" w:color="auto"/>
            <w:bottom w:val="none" w:sz="0" w:space="0" w:color="auto"/>
            <w:right w:val="none" w:sz="0" w:space="0" w:color="auto"/>
          </w:divBdr>
        </w:div>
        <w:div w:id="538512045">
          <w:marLeft w:val="547"/>
          <w:marRight w:val="0"/>
          <w:marTop w:val="86"/>
          <w:marBottom w:val="0"/>
          <w:divBdr>
            <w:top w:val="none" w:sz="0" w:space="0" w:color="auto"/>
            <w:left w:val="none" w:sz="0" w:space="0" w:color="auto"/>
            <w:bottom w:val="none" w:sz="0" w:space="0" w:color="auto"/>
            <w:right w:val="none" w:sz="0" w:space="0" w:color="auto"/>
          </w:divBdr>
        </w:div>
        <w:div w:id="1299602956">
          <w:marLeft w:val="1166"/>
          <w:marRight w:val="0"/>
          <w:marTop w:val="86"/>
          <w:marBottom w:val="0"/>
          <w:divBdr>
            <w:top w:val="none" w:sz="0" w:space="0" w:color="auto"/>
            <w:left w:val="none" w:sz="0" w:space="0" w:color="auto"/>
            <w:bottom w:val="none" w:sz="0" w:space="0" w:color="auto"/>
            <w:right w:val="none" w:sz="0" w:space="0" w:color="auto"/>
          </w:divBdr>
        </w:div>
        <w:div w:id="1472286172">
          <w:marLeft w:val="1800"/>
          <w:marRight w:val="0"/>
          <w:marTop w:val="77"/>
          <w:marBottom w:val="0"/>
          <w:divBdr>
            <w:top w:val="none" w:sz="0" w:space="0" w:color="auto"/>
            <w:left w:val="none" w:sz="0" w:space="0" w:color="auto"/>
            <w:bottom w:val="none" w:sz="0" w:space="0" w:color="auto"/>
            <w:right w:val="none" w:sz="0" w:space="0" w:color="auto"/>
          </w:divBdr>
        </w:div>
        <w:div w:id="1613517812">
          <w:marLeft w:val="1800"/>
          <w:marRight w:val="0"/>
          <w:marTop w:val="77"/>
          <w:marBottom w:val="0"/>
          <w:divBdr>
            <w:top w:val="none" w:sz="0" w:space="0" w:color="auto"/>
            <w:left w:val="none" w:sz="0" w:space="0" w:color="auto"/>
            <w:bottom w:val="none" w:sz="0" w:space="0" w:color="auto"/>
            <w:right w:val="none" w:sz="0" w:space="0" w:color="auto"/>
          </w:divBdr>
        </w:div>
        <w:div w:id="1704671099">
          <w:marLeft w:val="2520"/>
          <w:marRight w:val="0"/>
          <w:marTop w:val="58"/>
          <w:marBottom w:val="0"/>
          <w:divBdr>
            <w:top w:val="none" w:sz="0" w:space="0" w:color="auto"/>
            <w:left w:val="none" w:sz="0" w:space="0" w:color="auto"/>
            <w:bottom w:val="none" w:sz="0" w:space="0" w:color="auto"/>
            <w:right w:val="none" w:sz="0" w:space="0" w:color="auto"/>
          </w:divBdr>
        </w:div>
        <w:div w:id="1962612732">
          <w:marLeft w:val="1166"/>
          <w:marRight w:val="0"/>
          <w:marTop w:val="86"/>
          <w:marBottom w:val="0"/>
          <w:divBdr>
            <w:top w:val="none" w:sz="0" w:space="0" w:color="auto"/>
            <w:left w:val="none" w:sz="0" w:space="0" w:color="auto"/>
            <w:bottom w:val="none" w:sz="0" w:space="0" w:color="auto"/>
            <w:right w:val="none" w:sz="0" w:space="0" w:color="auto"/>
          </w:divBdr>
        </w:div>
        <w:div w:id="1998996312">
          <w:marLeft w:val="2520"/>
          <w:marRight w:val="0"/>
          <w:marTop w:val="58"/>
          <w:marBottom w:val="0"/>
          <w:divBdr>
            <w:top w:val="none" w:sz="0" w:space="0" w:color="auto"/>
            <w:left w:val="none" w:sz="0" w:space="0" w:color="auto"/>
            <w:bottom w:val="none" w:sz="0" w:space="0" w:color="auto"/>
            <w:right w:val="none" w:sz="0" w:space="0" w:color="auto"/>
          </w:divBdr>
        </w:div>
      </w:divsChild>
    </w:div>
    <w:div w:id="76246301">
      <w:bodyDiv w:val="1"/>
      <w:marLeft w:val="0"/>
      <w:marRight w:val="0"/>
      <w:marTop w:val="0"/>
      <w:marBottom w:val="0"/>
      <w:divBdr>
        <w:top w:val="none" w:sz="0" w:space="0" w:color="auto"/>
        <w:left w:val="none" w:sz="0" w:space="0" w:color="auto"/>
        <w:bottom w:val="none" w:sz="0" w:space="0" w:color="auto"/>
        <w:right w:val="none" w:sz="0" w:space="0" w:color="auto"/>
      </w:divBdr>
      <w:divsChild>
        <w:div w:id="108008556">
          <w:marLeft w:val="360"/>
          <w:marRight w:val="0"/>
          <w:marTop w:val="40"/>
          <w:marBottom w:val="0"/>
          <w:divBdr>
            <w:top w:val="none" w:sz="0" w:space="0" w:color="auto"/>
            <w:left w:val="none" w:sz="0" w:space="0" w:color="auto"/>
            <w:bottom w:val="none" w:sz="0" w:space="0" w:color="auto"/>
            <w:right w:val="none" w:sz="0" w:space="0" w:color="auto"/>
          </w:divBdr>
        </w:div>
        <w:div w:id="484318544">
          <w:marLeft w:val="360"/>
          <w:marRight w:val="0"/>
          <w:marTop w:val="40"/>
          <w:marBottom w:val="0"/>
          <w:divBdr>
            <w:top w:val="none" w:sz="0" w:space="0" w:color="auto"/>
            <w:left w:val="none" w:sz="0" w:space="0" w:color="auto"/>
            <w:bottom w:val="none" w:sz="0" w:space="0" w:color="auto"/>
            <w:right w:val="none" w:sz="0" w:space="0" w:color="auto"/>
          </w:divBdr>
        </w:div>
        <w:div w:id="570501504">
          <w:marLeft w:val="446"/>
          <w:marRight w:val="0"/>
          <w:marTop w:val="40"/>
          <w:marBottom w:val="0"/>
          <w:divBdr>
            <w:top w:val="none" w:sz="0" w:space="0" w:color="auto"/>
            <w:left w:val="none" w:sz="0" w:space="0" w:color="auto"/>
            <w:bottom w:val="none" w:sz="0" w:space="0" w:color="auto"/>
            <w:right w:val="none" w:sz="0" w:space="0" w:color="auto"/>
          </w:divBdr>
        </w:div>
        <w:div w:id="723606227">
          <w:marLeft w:val="1080"/>
          <w:marRight w:val="0"/>
          <w:marTop w:val="40"/>
          <w:marBottom w:val="0"/>
          <w:divBdr>
            <w:top w:val="none" w:sz="0" w:space="0" w:color="auto"/>
            <w:left w:val="none" w:sz="0" w:space="0" w:color="auto"/>
            <w:bottom w:val="none" w:sz="0" w:space="0" w:color="auto"/>
            <w:right w:val="none" w:sz="0" w:space="0" w:color="auto"/>
          </w:divBdr>
        </w:div>
        <w:div w:id="766268548">
          <w:marLeft w:val="1080"/>
          <w:marRight w:val="0"/>
          <w:marTop w:val="40"/>
          <w:marBottom w:val="0"/>
          <w:divBdr>
            <w:top w:val="none" w:sz="0" w:space="0" w:color="auto"/>
            <w:left w:val="none" w:sz="0" w:space="0" w:color="auto"/>
            <w:bottom w:val="none" w:sz="0" w:space="0" w:color="auto"/>
            <w:right w:val="none" w:sz="0" w:space="0" w:color="auto"/>
          </w:divBdr>
        </w:div>
        <w:div w:id="1031566387">
          <w:marLeft w:val="1166"/>
          <w:marRight w:val="0"/>
          <w:marTop w:val="40"/>
          <w:marBottom w:val="0"/>
          <w:divBdr>
            <w:top w:val="none" w:sz="0" w:space="0" w:color="auto"/>
            <w:left w:val="none" w:sz="0" w:space="0" w:color="auto"/>
            <w:bottom w:val="none" w:sz="0" w:space="0" w:color="auto"/>
            <w:right w:val="none" w:sz="0" w:space="0" w:color="auto"/>
          </w:divBdr>
        </w:div>
        <w:div w:id="1829706439">
          <w:marLeft w:val="446"/>
          <w:marRight w:val="0"/>
          <w:marTop w:val="40"/>
          <w:marBottom w:val="0"/>
          <w:divBdr>
            <w:top w:val="none" w:sz="0" w:space="0" w:color="auto"/>
            <w:left w:val="none" w:sz="0" w:space="0" w:color="auto"/>
            <w:bottom w:val="none" w:sz="0" w:space="0" w:color="auto"/>
            <w:right w:val="none" w:sz="0" w:space="0" w:color="auto"/>
          </w:divBdr>
        </w:div>
        <w:div w:id="2046364451">
          <w:marLeft w:val="1080"/>
          <w:marRight w:val="0"/>
          <w:marTop w:val="40"/>
          <w:marBottom w:val="0"/>
          <w:divBdr>
            <w:top w:val="none" w:sz="0" w:space="0" w:color="auto"/>
            <w:left w:val="none" w:sz="0" w:space="0" w:color="auto"/>
            <w:bottom w:val="none" w:sz="0" w:space="0" w:color="auto"/>
            <w:right w:val="none" w:sz="0" w:space="0" w:color="auto"/>
          </w:divBdr>
        </w:div>
        <w:div w:id="2115780549">
          <w:marLeft w:val="360"/>
          <w:marRight w:val="0"/>
          <w:marTop w:val="40"/>
          <w:marBottom w:val="0"/>
          <w:divBdr>
            <w:top w:val="none" w:sz="0" w:space="0" w:color="auto"/>
            <w:left w:val="none" w:sz="0" w:space="0" w:color="auto"/>
            <w:bottom w:val="none" w:sz="0" w:space="0" w:color="auto"/>
            <w:right w:val="none" w:sz="0" w:space="0" w:color="auto"/>
          </w:divBdr>
        </w:div>
      </w:divsChild>
    </w:div>
    <w:div w:id="131364089">
      <w:bodyDiv w:val="1"/>
      <w:marLeft w:val="0"/>
      <w:marRight w:val="0"/>
      <w:marTop w:val="0"/>
      <w:marBottom w:val="0"/>
      <w:divBdr>
        <w:top w:val="none" w:sz="0" w:space="0" w:color="auto"/>
        <w:left w:val="none" w:sz="0" w:space="0" w:color="auto"/>
        <w:bottom w:val="none" w:sz="0" w:space="0" w:color="auto"/>
        <w:right w:val="none" w:sz="0" w:space="0" w:color="auto"/>
      </w:divBdr>
    </w:div>
    <w:div w:id="153842305">
      <w:bodyDiv w:val="1"/>
      <w:marLeft w:val="0"/>
      <w:marRight w:val="0"/>
      <w:marTop w:val="0"/>
      <w:marBottom w:val="0"/>
      <w:divBdr>
        <w:top w:val="none" w:sz="0" w:space="0" w:color="auto"/>
        <w:left w:val="none" w:sz="0" w:space="0" w:color="auto"/>
        <w:bottom w:val="none" w:sz="0" w:space="0" w:color="auto"/>
        <w:right w:val="none" w:sz="0" w:space="0" w:color="auto"/>
      </w:divBdr>
      <w:divsChild>
        <w:div w:id="32118979">
          <w:marLeft w:val="1166"/>
          <w:marRight w:val="0"/>
          <w:marTop w:val="86"/>
          <w:marBottom w:val="0"/>
          <w:divBdr>
            <w:top w:val="none" w:sz="0" w:space="0" w:color="auto"/>
            <w:left w:val="none" w:sz="0" w:space="0" w:color="auto"/>
            <w:bottom w:val="none" w:sz="0" w:space="0" w:color="auto"/>
            <w:right w:val="none" w:sz="0" w:space="0" w:color="auto"/>
          </w:divBdr>
        </w:div>
        <w:div w:id="235283313">
          <w:marLeft w:val="1800"/>
          <w:marRight w:val="0"/>
          <w:marTop w:val="72"/>
          <w:marBottom w:val="0"/>
          <w:divBdr>
            <w:top w:val="none" w:sz="0" w:space="0" w:color="auto"/>
            <w:left w:val="none" w:sz="0" w:space="0" w:color="auto"/>
            <w:bottom w:val="none" w:sz="0" w:space="0" w:color="auto"/>
            <w:right w:val="none" w:sz="0" w:space="0" w:color="auto"/>
          </w:divBdr>
        </w:div>
        <w:div w:id="479033796">
          <w:marLeft w:val="1800"/>
          <w:marRight w:val="0"/>
          <w:marTop w:val="72"/>
          <w:marBottom w:val="0"/>
          <w:divBdr>
            <w:top w:val="none" w:sz="0" w:space="0" w:color="auto"/>
            <w:left w:val="none" w:sz="0" w:space="0" w:color="auto"/>
            <w:bottom w:val="none" w:sz="0" w:space="0" w:color="auto"/>
            <w:right w:val="none" w:sz="0" w:space="0" w:color="auto"/>
          </w:divBdr>
        </w:div>
        <w:div w:id="559025075">
          <w:marLeft w:val="1166"/>
          <w:marRight w:val="0"/>
          <w:marTop w:val="86"/>
          <w:marBottom w:val="0"/>
          <w:divBdr>
            <w:top w:val="none" w:sz="0" w:space="0" w:color="auto"/>
            <w:left w:val="none" w:sz="0" w:space="0" w:color="auto"/>
            <w:bottom w:val="none" w:sz="0" w:space="0" w:color="auto"/>
            <w:right w:val="none" w:sz="0" w:space="0" w:color="auto"/>
          </w:divBdr>
        </w:div>
        <w:div w:id="703095989">
          <w:marLeft w:val="1166"/>
          <w:marRight w:val="0"/>
          <w:marTop w:val="86"/>
          <w:marBottom w:val="0"/>
          <w:divBdr>
            <w:top w:val="none" w:sz="0" w:space="0" w:color="auto"/>
            <w:left w:val="none" w:sz="0" w:space="0" w:color="auto"/>
            <w:bottom w:val="none" w:sz="0" w:space="0" w:color="auto"/>
            <w:right w:val="none" w:sz="0" w:space="0" w:color="auto"/>
          </w:divBdr>
        </w:div>
        <w:div w:id="713578560">
          <w:marLeft w:val="2520"/>
          <w:marRight w:val="0"/>
          <w:marTop w:val="62"/>
          <w:marBottom w:val="0"/>
          <w:divBdr>
            <w:top w:val="none" w:sz="0" w:space="0" w:color="auto"/>
            <w:left w:val="none" w:sz="0" w:space="0" w:color="auto"/>
            <w:bottom w:val="none" w:sz="0" w:space="0" w:color="auto"/>
            <w:right w:val="none" w:sz="0" w:space="0" w:color="auto"/>
          </w:divBdr>
        </w:div>
        <w:div w:id="872377611">
          <w:marLeft w:val="2520"/>
          <w:marRight w:val="0"/>
          <w:marTop w:val="62"/>
          <w:marBottom w:val="0"/>
          <w:divBdr>
            <w:top w:val="none" w:sz="0" w:space="0" w:color="auto"/>
            <w:left w:val="none" w:sz="0" w:space="0" w:color="auto"/>
            <w:bottom w:val="none" w:sz="0" w:space="0" w:color="auto"/>
            <w:right w:val="none" w:sz="0" w:space="0" w:color="auto"/>
          </w:divBdr>
        </w:div>
        <w:div w:id="909386928">
          <w:marLeft w:val="1166"/>
          <w:marRight w:val="0"/>
          <w:marTop w:val="86"/>
          <w:marBottom w:val="0"/>
          <w:divBdr>
            <w:top w:val="none" w:sz="0" w:space="0" w:color="auto"/>
            <w:left w:val="none" w:sz="0" w:space="0" w:color="auto"/>
            <w:bottom w:val="none" w:sz="0" w:space="0" w:color="auto"/>
            <w:right w:val="none" w:sz="0" w:space="0" w:color="auto"/>
          </w:divBdr>
        </w:div>
        <w:div w:id="1114592128">
          <w:marLeft w:val="547"/>
          <w:marRight w:val="0"/>
          <w:marTop w:val="96"/>
          <w:marBottom w:val="0"/>
          <w:divBdr>
            <w:top w:val="none" w:sz="0" w:space="0" w:color="auto"/>
            <w:left w:val="none" w:sz="0" w:space="0" w:color="auto"/>
            <w:bottom w:val="none" w:sz="0" w:space="0" w:color="auto"/>
            <w:right w:val="none" w:sz="0" w:space="0" w:color="auto"/>
          </w:divBdr>
        </w:div>
        <w:div w:id="1248616796">
          <w:marLeft w:val="2520"/>
          <w:marRight w:val="0"/>
          <w:marTop w:val="62"/>
          <w:marBottom w:val="0"/>
          <w:divBdr>
            <w:top w:val="none" w:sz="0" w:space="0" w:color="auto"/>
            <w:left w:val="none" w:sz="0" w:space="0" w:color="auto"/>
            <w:bottom w:val="none" w:sz="0" w:space="0" w:color="auto"/>
            <w:right w:val="none" w:sz="0" w:space="0" w:color="auto"/>
          </w:divBdr>
        </w:div>
        <w:div w:id="1561867600">
          <w:marLeft w:val="1166"/>
          <w:marRight w:val="0"/>
          <w:marTop w:val="86"/>
          <w:marBottom w:val="0"/>
          <w:divBdr>
            <w:top w:val="none" w:sz="0" w:space="0" w:color="auto"/>
            <w:left w:val="none" w:sz="0" w:space="0" w:color="auto"/>
            <w:bottom w:val="none" w:sz="0" w:space="0" w:color="auto"/>
            <w:right w:val="none" w:sz="0" w:space="0" w:color="auto"/>
          </w:divBdr>
        </w:div>
        <w:div w:id="1743748254">
          <w:marLeft w:val="2520"/>
          <w:marRight w:val="0"/>
          <w:marTop w:val="62"/>
          <w:marBottom w:val="0"/>
          <w:divBdr>
            <w:top w:val="none" w:sz="0" w:space="0" w:color="auto"/>
            <w:left w:val="none" w:sz="0" w:space="0" w:color="auto"/>
            <w:bottom w:val="none" w:sz="0" w:space="0" w:color="auto"/>
            <w:right w:val="none" w:sz="0" w:space="0" w:color="auto"/>
          </w:divBdr>
        </w:div>
        <w:div w:id="1795782139">
          <w:marLeft w:val="2520"/>
          <w:marRight w:val="0"/>
          <w:marTop w:val="62"/>
          <w:marBottom w:val="0"/>
          <w:divBdr>
            <w:top w:val="none" w:sz="0" w:space="0" w:color="auto"/>
            <w:left w:val="none" w:sz="0" w:space="0" w:color="auto"/>
            <w:bottom w:val="none" w:sz="0" w:space="0" w:color="auto"/>
            <w:right w:val="none" w:sz="0" w:space="0" w:color="auto"/>
          </w:divBdr>
        </w:div>
        <w:div w:id="1883397511">
          <w:marLeft w:val="547"/>
          <w:marRight w:val="0"/>
          <w:marTop w:val="96"/>
          <w:marBottom w:val="0"/>
          <w:divBdr>
            <w:top w:val="none" w:sz="0" w:space="0" w:color="auto"/>
            <w:left w:val="none" w:sz="0" w:space="0" w:color="auto"/>
            <w:bottom w:val="none" w:sz="0" w:space="0" w:color="auto"/>
            <w:right w:val="none" w:sz="0" w:space="0" w:color="auto"/>
          </w:divBdr>
        </w:div>
        <w:div w:id="2116709490">
          <w:marLeft w:val="1800"/>
          <w:marRight w:val="0"/>
          <w:marTop w:val="72"/>
          <w:marBottom w:val="0"/>
          <w:divBdr>
            <w:top w:val="none" w:sz="0" w:space="0" w:color="auto"/>
            <w:left w:val="none" w:sz="0" w:space="0" w:color="auto"/>
            <w:bottom w:val="none" w:sz="0" w:space="0" w:color="auto"/>
            <w:right w:val="none" w:sz="0" w:space="0" w:color="auto"/>
          </w:divBdr>
        </w:div>
      </w:divsChild>
    </w:div>
    <w:div w:id="183523011">
      <w:bodyDiv w:val="1"/>
      <w:marLeft w:val="0"/>
      <w:marRight w:val="0"/>
      <w:marTop w:val="0"/>
      <w:marBottom w:val="0"/>
      <w:divBdr>
        <w:top w:val="none" w:sz="0" w:space="0" w:color="auto"/>
        <w:left w:val="none" w:sz="0" w:space="0" w:color="auto"/>
        <w:bottom w:val="none" w:sz="0" w:space="0" w:color="auto"/>
        <w:right w:val="none" w:sz="0" w:space="0" w:color="auto"/>
      </w:divBdr>
    </w:div>
    <w:div w:id="195508294">
      <w:bodyDiv w:val="1"/>
      <w:marLeft w:val="0"/>
      <w:marRight w:val="0"/>
      <w:marTop w:val="0"/>
      <w:marBottom w:val="0"/>
      <w:divBdr>
        <w:top w:val="none" w:sz="0" w:space="0" w:color="auto"/>
        <w:left w:val="none" w:sz="0" w:space="0" w:color="auto"/>
        <w:bottom w:val="none" w:sz="0" w:space="0" w:color="auto"/>
        <w:right w:val="none" w:sz="0" w:space="0" w:color="auto"/>
      </w:divBdr>
      <w:divsChild>
        <w:div w:id="1372732970">
          <w:marLeft w:val="360"/>
          <w:marRight w:val="0"/>
          <w:marTop w:val="200"/>
          <w:marBottom w:val="0"/>
          <w:divBdr>
            <w:top w:val="none" w:sz="0" w:space="0" w:color="auto"/>
            <w:left w:val="none" w:sz="0" w:space="0" w:color="auto"/>
            <w:bottom w:val="none" w:sz="0" w:space="0" w:color="auto"/>
            <w:right w:val="none" w:sz="0" w:space="0" w:color="auto"/>
          </w:divBdr>
        </w:div>
        <w:div w:id="235434826">
          <w:marLeft w:val="1080"/>
          <w:marRight w:val="0"/>
          <w:marTop w:val="100"/>
          <w:marBottom w:val="0"/>
          <w:divBdr>
            <w:top w:val="none" w:sz="0" w:space="0" w:color="auto"/>
            <w:left w:val="none" w:sz="0" w:space="0" w:color="auto"/>
            <w:bottom w:val="none" w:sz="0" w:space="0" w:color="auto"/>
            <w:right w:val="none" w:sz="0" w:space="0" w:color="auto"/>
          </w:divBdr>
        </w:div>
      </w:divsChild>
    </w:div>
    <w:div w:id="217858992">
      <w:bodyDiv w:val="1"/>
      <w:marLeft w:val="0"/>
      <w:marRight w:val="0"/>
      <w:marTop w:val="0"/>
      <w:marBottom w:val="0"/>
      <w:divBdr>
        <w:top w:val="none" w:sz="0" w:space="0" w:color="auto"/>
        <w:left w:val="none" w:sz="0" w:space="0" w:color="auto"/>
        <w:bottom w:val="none" w:sz="0" w:space="0" w:color="auto"/>
        <w:right w:val="none" w:sz="0" w:space="0" w:color="auto"/>
      </w:divBdr>
    </w:div>
    <w:div w:id="225655297">
      <w:bodyDiv w:val="1"/>
      <w:marLeft w:val="0"/>
      <w:marRight w:val="0"/>
      <w:marTop w:val="0"/>
      <w:marBottom w:val="0"/>
      <w:divBdr>
        <w:top w:val="none" w:sz="0" w:space="0" w:color="auto"/>
        <w:left w:val="none" w:sz="0" w:space="0" w:color="auto"/>
        <w:bottom w:val="none" w:sz="0" w:space="0" w:color="auto"/>
        <w:right w:val="none" w:sz="0" w:space="0" w:color="auto"/>
      </w:divBdr>
      <w:divsChild>
        <w:div w:id="1168138283">
          <w:marLeft w:val="360"/>
          <w:marRight w:val="0"/>
          <w:marTop w:val="200"/>
          <w:marBottom w:val="0"/>
          <w:divBdr>
            <w:top w:val="none" w:sz="0" w:space="0" w:color="auto"/>
            <w:left w:val="none" w:sz="0" w:space="0" w:color="auto"/>
            <w:bottom w:val="none" w:sz="0" w:space="0" w:color="auto"/>
            <w:right w:val="none" w:sz="0" w:space="0" w:color="auto"/>
          </w:divBdr>
        </w:div>
        <w:div w:id="504132663">
          <w:marLeft w:val="1080"/>
          <w:marRight w:val="0"/>
          <w:marTop w:val="100"/>
          <w:marBottom w:val="0"/>
          <w:divBdr>
            <w:top w:val="none" w:sz="0" w:space="0" w:color="auto"/>
            <w:left w:val="none" w:sz="0" w:space="0" w:color="auto"/>
            <w:bottom w:val="none" w:sz="0" w:space="0" w:color="auto"/>
            <w:right w:val="none" w:sz="0" w:space="0" w:color="auto"/>
          </w:divBdr>
        </w:div>
        <w:div w:id="892427759">
          <w:marLeft w:val="360"/>
          <w:marRight w:val="0"/>
          <w:marTop w:val="200"/>
          <w:marBottom w:val="0"/>
          <w:divBdr>
            <w:top w:val="none" w:sz="0" w:space="0" w:color="auto"/>
            <w:left w:val="none" w:sz="0" w:space="0" w:color="auto"/>
            <w:bottom w:val="none" w:sz="0" w:space="0" w:color="auto"/>
            <w:right w:val="none" w:sz="0" w:space="0" w:color="auto"/>
          </w:divBdr>
        </w:div>
        <w:div w:id="531302851">
          <w:marLeft w:val="1080"/>
          <w:marRight w:val="0"/>
          <w:marTop w:val="100"/>
          <w:marBottom w:val="0"/>
          <w:divBdr>
            <w:top w:val="none" w:sz="0" w:space="0" w:color="auto"/>
            <w:left w:val="none" w:sz="0" w:space="0" w:color="auto"/>
            <w:bottom w:val="none" w:sz="0" w:space="0" w:color="auto"/>
            <w:right w:val="none" w:sz="0" w:space="0" w:color="auto"/>
          </w:divBdr>
        </w:div>
      </w:divsChild>
    </w:div>
    <w:div w:id="247736004">
      <w:bodyDiv w:val="1"/>
      <w:marLeft w:val="0"/>
      <w:marRight w:val="0"/>
      <w:marTop w:val="0"/>
      <w:marBottom w:val="0"/>
      <w:divBdr>
        <w:top w:val="none" w:sz="0" w:space="0" w:color="auto"/>
        <w:left w:val="none" w:sz="0" w:space="0" w:color="auto"/>
        <w:bottom w:val="none" w:sz="0" w:space="0" w:color="auto"/>
        <w:right w:val="none" w:sz="0" w:space="0" w:color="auto"/>
      </w:divBdr>
      <w:divsChild>
        <w:div w:id="377322058">
          <w:marLeft w:val="1800"/>
          <w:marRight w:val="0"/>
          <w:marTop w:val="100"/>
          <w:marBottom w:val="0"/>
          <w:divBdr>
            <w:top w:val="none" w:sz="0" w:space="0" w:color="auto"/>
            <w:left w:val="none" w:sz="0" w:space="0" w:color="auto"/>
            <w:bottom w:val="none" w:sz="0" w:space="0" w:color="auto"/>
            <w:right w:val="none" w:sz="0" w:space="0" w:color="auto"/>
          </w:divBdr>
        </w:div>
        <w:div w:id="1877232054">
          <w:marLeft w:val="1080"/>
          <w:marRight w:val="0"/>
          <w:marTop w:val="10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05472557">
      <w:bodyDiv w:val="1"/>
      <w:marLeft w:val="0"/>
      <w:marRight w:val="0"/>
      <w:marTop w:val="0"/>
      <w:marBottom w:val="0"/>
      <w:divBdr>
        <w:top w:val="none" w:sz="0" w:space="0" w:color="auto"/>
        <w:left w:val="none" w:sz="0" w:space="0" w:color="auto"/>
        <w:bottom w:val="none" w:sz="0" w:space="0" w:color="auto"/>
        <w:right w:val="none" w:sz="0" w:space="0" w:color="auto"/>
      </w:divBdr>
    </w:div>
    <w:div w:id="328169906">
      <w:bodyDiv w:val="1"/>
      <w:marLeft w:val="0"/>
      <w:marRight w:val="0"/>
      <w:marTop w:val="0"/>
      <w:marBottom w:val="0"/>
      <w:divBdr>
        <w:top w:val="none" w:sz="0" w:space="0" w:color="auto"/>
        <w:left w:val="none" w:sz="0" w:space="0" w:color="auto"/>
        <w:bottom w:val="none" w:sz="0" w:space="0" w:color="auto"/>
        <w:right w:val="none" w:sz="0" w:space="0" w:color="auto"/>
      </w:divBdr>
    </w:div>
    <w:div w:id="352347822">
      <w:bodyDiv w:val="1"/>
      <w:marLeft w:val="0"/>
      <w:marRight w:val="0"/>
      <w:marTop w:val="0"/>
      <w:marBottom w:val="0"/>
      <w:divBdr>
        <w:top w:val="none" w:sz="0" w:space="0" w:color="auto"/>
        <w:left w:val="none" w:sz="0" w:space="0" w:color="auto"/>
        <w:bottom w:val="none" w:sz="0" w:space="0" w:color="auto"/>
        <w:right w:val="none" w:sz="0" w:space="0" w:color="auto"/>
      </w:divBdr>
    </w:div>
    <w:div w:id="402993653">
      <w:bodyDiv w:val="1"/>
      <w:marLeft w:val="0"/>
      <w:marRight w:val="0"/>
      <w:marTop w:val="0"/>
      <w:marBottom w:val="0"/>
      <w:divBdr>
        <w:top w:val="none" w:sz="0" w:space="0" w:color="auto"/>
        <w:left w:val="none" w:sz="0" w:space="0" w:color="auto"/>
        <w:bottom w:val="none" w:sz="0" w:space="0" w:color="auto"/>
        <w:right w:val="none" w:sz="0" w:space="0" w:color="auto"/>
      </w:divBdr>
      <w:divsChild>
        <w:div w:id="97718587">
          <w:marLeft w:val="1080"/>
          <w:marRight w:val="0"/>
          <w:marTop w:val="200"/>
          <w:marBottom w:val="0"/>
          <w:divBdr>
            <w:top w:val="none" w:sz="0" w:space="0" w:color="auto"/>
            <w:left w:val="none" w:sz="0" w:space="0" w:color="auto"/>
            <w:bottom w:val="none" w:sz="0" w:space="0" w:color="auto"/>
            <w:right w:val="none" w:sz="0" w:space="0" w:color="auto"/>
          </w:divBdr>
        </w:div>
        <w:div w:id="1232277288">
          <w:marLeft w:val="1800"/>
          <w:marRight w:val="0"/>
          <w:marTop w:val="100"/>
          <w:marBottom w:val="0"/>
          <w:divBdr>
            <w:top w:val="none" w:sz="0" w:space="0" w:color="auto"/>
            <w:left w:val="none" w:sz="0" w:space="0" w:color="auto"/>
            <w:bottom w:val="none" w:sz="0" w:space="0" w:color="auto"/>
            <w:right w:val="none" w:sz="0" w:space="0" w:color="auto"/>
          </w:divBdr>
        </w:div>
        <w:div w:id="1839271818">
          <w:marLeft w:val="1080"/>
          <w:marRight w:val="0"/>
          <w:marTop w:val="100"/>
          <w:marBottom w:val="0"/>
          <w:divBdr>
            <w:top w:val="none" w:sz="0" w:space="0" w:color="auto"/>
            <w:left w:val="none" w:sz="0" w:space="0" w:color="auto"/>
            <w:bottom w:val="none" w:sz="0" w:space="0" w:color="auto"/>
            <w:right w:val="none" w:sz="0" w:space="0" w:color="auto"/>
          </w:divBdr>
        </w:div>
      </w:divsChild>
    </w:div>
    <w:div w:id="503908259">
      <w:bodyDiv w:val="1"/>
      <w:marLeft w:val="0"/>
      <w:marRight w:val="0"/>
      <w:marTop w:val="0"/>
      <w:marBottom w:val="0"/>
      <w:divBdr>
        <w:top w:val="none" w:sz="0" w:space="0" w:color="auto"/>
        <w:left w:val="none" w:sz="0" w:space="0" w:color="auto"/>
        <w:bottom w:val="none" w:sz="0" w:space="0" w:color="auto"/>
        <w:right w:val="none" w:sz="0" w:space="0" w:color="auto"/>
      </w:divBdr>
    </w:div>
    <w:div w:id="573591626">
      <w:bodyDiv w:val="1"/>
      <w:marLeft w:val="0"/>
      <w:marRight w:val="0"/>
      <w:marTop w:val="0"/>
      <w:marBottom w:val="0"/>
      <w:divBdr>
        <w:top w:val="none" w:sz="0" w:space="0" w:color="auto"/>
        <w:left w:val="none" w:sz="0" w:space="0" w:color="auto"/>
        <w:bottom w:val="none" w:sz="0" w:space="0" w:color="auto"/>
        <w:right w:val="none" w:sz="0" w:space="0" w:color="auto"/>
      </w:divBdr>
    </w:div>
    <w:div w:id="575674708">
      <w:bodyDiv w:val="1"/>
      <w:marLeft w:val="0"/>
      <w:marRight w:val="0"/>
      <w:marTop w:val="0"/>
      <w:marBottom w:val="0"/>
      <w:divBdr>
        <w:top w:val="none" w:sz="0" w:space="0" w:color="auto"/>
        <w:left w:val="none" w:sz="0" w:space="0" w:color="auto"/>
        <w:bottom w:val="none" w:sz="0" w:space="0" w:color="auto"/>
        <w:right w:val="none" w:sz="0" w:space="0" w:color="auto"/>
      </w:divBdr>
    </w:div>
    <w:div w:id="601764694">
      <w:bodyDiv w:val="1"/>
      <w:marLeft w:val="0"/>
      <w:marRight w:val="0"/>
      <w:marTop w:val="0"/>
      <w:marBottom w:val="0"/>
      <w:divBdr>
        <w:top w:val="none" w:sz="0" w:space="0" w:color="auto"/>
        <w:left w:val="none" w:sz="0" w:space="0" w:color="auto"/>
        <w:bottom w:val="none" w:sz="0" w:space="0" w:color="auto"/>
        <w:right w:val="none" w:sz="0" w:space="0" w:color="auto"/>
      </w:divBdr>
      <w:divsChild>
        <w:div w:id="945505446">
          <w:marLeft w:val="1080"/>
          <w:marRight w:val="0"/>
          <w:marTop w:val="100"/>
          <w:marBottom w:val="0"/>
          <w:divBdr>
            <w:top w:val="none" w:sz="0" w:space="0" w:color="auto"/>
            <w:left w:val="none" w:sz="0" w:space="0" w:color="auto"/>
            <w:bottom w:val="none" w:sz="0" w:space="0" w:color="auto"/>
            <w:right w:val="none" w:sz="0" w:space="0" w:color="auto"/>
          </w:divBdr>
        </w:div>
      </w:divsChild>
    </w:div>
    <w:div w:id="614941259">
      <w:bodyDiv w:val="1"/>
      <w:marLeft w:val="0"/>
      <w:marRight w:val="0"/>
      <w:marTop w:val="0"/>
      <w:marBottom w:val="0"/>
      <w:divBdr>
        <w:top w:val="none" w:sz="0" w:space="0" w:color="auto"/>
        <w:left w:val="none" w:sz="0" w:space="0" w:color="auto"/>
        <w:bottom w:val="none" w:sz="0" w:space="0" w:color="auto"/>
        <w:right w:val="none" w:sz="0" w:space="0" w:color="auto"/>
      </w:divBdr>
    </w:div>
    <w:div w:id="634992961">
      <w:bodyDiv w:val="1"/>
      <w:marLeft w:val="0"/>
      <w:marRight w:val="0"/>
      <w:marTop w:val="0"/>
      <w:marBottom w:val="0"/>
      <w:divBdr>
        <w:top w:val="none" w:sz="0" w:space="0" w:color="auto"/>
        <w:left w:val="none" w:sz="0" w:space="0" w:color="auto"/>
        <w:bottom w:val="none" w:sz="0" w:space="0" w:color="auto"/>
        <w:right w:val="none" w:sz="0" w:space="0" w:color="auto"/>
      </w:divBdr>
    </w:div>
    <w:div w:id="664432348">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23912972">
      <w:bodyDiv w:val="1"/>
      <w:marLeft w:val="0"/>
      <w:marRight w:val="0"/>
      <w:marTop w:val="0"/>
      <w:marBottom w:val="0"/>
      <w:divBdr>
        <w:top w:val="none" w:sz="0" w:space="0" w:color="auto"/>
        <w:left w:val="none" w:sz="0" w:space="0" w:color="auto"/>
        <w:bottom w:val="none" w:sz="0" w:space="0" w:color="auto"/>
        <w:right w:val="none" w:sz="0" w:space="0" w:color="auto"/>
      </w:divBdr>
      <w:divsChild>
        <w:div w:id="67851745">
          <w:marLeft w:val="720"/>
          <w:marRight w:val="0"/>
          <w:marTop w:val="115"/>
          <w:marBottom w:val="0"/>
          <w:divBdr>
            <w:top w:val="none" w:sz="0" w:space="0" w:color="auto"/>
            <w:left w:val="none" w:sz="0" w:space="0" w:color="auto"/>
            <w:bottom w:val="none" w:sz="0" w:space="0" w:color="auto"/>
            <w:right w:val="none" w:sz="0" w:space="0" w:color="auto"/>
          </w:divBdr>
        </w:div>
      </w:divsChild>
    </w:div>
    <w:div w:id="729767156">
      <w:bodyDiv w:val="1"/>
      <w:marLeft w:val="0"/>
      <w:marRight w:val="0"/>
      <w:marTop w:val="0"/>
      <w:marBottom w:val="0"/>
      <w:divBdr>
        <w:top w:val="none" w:sz="0" w:space="0" w:color="auto"/>
        <w:left w:val="none" w:sz="0" w:space="0" w:color="auto"/>
        <w:bottom w:val="none" w:sz="0" w:space="0" w:color="auto"/>
        <w:right w:val="none" w:sz="0" w:space="0" w:color="auto"/>
      </w:divBdr>
      <w:divsChild>
        <w:div w:id="7216507">
          <w:marLeft w:val="1080"/>
          <w:marRight w:val="0"/>
          <w:marTop w:val="100"/>
          <w:marBottom w:val="0"/>
          <w:divBdr>
            <w:top w:val="none" w:sz="0" w:space="0" w:color="auto"/>
            <w:left w:val="none" w:sz="0" w:space="0" w:color="auto"/>
            <w:bottom w:val="none" w:sz="0" w:space="0" w:color="auto"/>
            <w:right w:val="none" w:sz="0" w:space="0" w:color="auto"/>
          </w:divBdr>
        </w:div>
        <w:div w:id="978342962">
          <w:marLeft w:val="1080"/>
          <w:marRight w:val="0"/>
          <w:marTop w:val="100"/>
          <w:marBottom w:val="0"/>
          <w:divBdr>
            <w:top w:val="none" w:sz="0" w:space="0" w:color="auto"/>
            <w:left w:val="none" w:sz="0" w:space="0" w:color="auto"/>
            <w:bottom w:val="none" w:sz="0" w:space="0" w:color="auto"/>
            <w:right w:val="none" w:sz="0" w:space="0" w:color="auto"/>
          </w:divBdr>
        </w:div>
        <w:div w:id="1224950353">
          <w:marLeft w:val="1800"/>
          <w:marRight w:val="0"/>
          <w:marTop w:val="100"/>
          <w:marBottom w:val="0"/>
          <w:divBdr>
            <w:top w:val="none" w:sz="0" w:space="0" w:color="auto"/>
            <w:left w:val="none" w:sz="0" w:space="0" w:color="auto"/>
            <w:bottom w:val="none" w:sz="0" w:space="0" w:color="auto"/>
            <w:right w:val="none" w:sz="0" w:space="0" w:color="auto"/>
          </w:divBdr>
        </w:div>
        <w:div w:id="1572962065">
          <w:marLeft w:val="1080"/>
          <w:marRight w:val="0"/>
          <w:marTop w:val="100"/>
          <w:marBottom w:val="0"/>
          <w:divBdr>
            <w:top w:val="none" w:sz="0" w:space="0" w:color="auto"/>
            <w:left w:val="none" w:sz="0" w:space="0" w:color="auto"/>
            <w:bottom w:val="none" w:sz="0" w:space="0" w:color="auto"/>
            <w:right w:val="none" w:sz="0" w:space="0" w:color="auto"/>
          </w:divBdr>
        </w:div>
      </w:divsChild>
    </w:div>
    <w:div w:id="760488625">
      <w:bodyDiv w:val="1"/>
      <w:marLeft w:val="0"/>
      <w:marRight w:val="0"/>
      <w:marTop w:val="0"/>
      <w:marBottom w:val="0"/>
      <w:divBdr>
        <w:top w:val="none" w:sz="0" w:space="0" w:color="auto"/>
        <w:left w:val="none" w:sz="0" w:space="0" w:color="auto"/>
        <w:bottom w:val="none" w:sz="0" w:space="0" w:color="auto"/>
        <w:right w:val="none" w:sz="0" w:space="0" w:color="auto"/>
      </w:divBdr>
      <w:divsChild>
        <w:div w:id="18896216">
          <w:marLeft w:val="547"/>
          <w:marRight w:val="0"/>
          <w:marTop w:val="96"/>
          <w:marBottom w:val="0"/>
          <w:divBdr>
            <w:top w:val="none" w:sz="0" w:space="0" w:color="auto"/>
            <w:left w:val="none" w:sz="0" w:space="0" w:color="auto"/>
            <w:bottom w:val="none" w:sz="0" w:space="0" w:color="auto"/>
            <w:right w:val="none" w:sz="0" w:space="0" w:color="auto"/>
          </w:divBdr>
        </w:div>
        <w:div w:id="195510857">
          <w:marLeft w:val="1166"/>
          <w:marRight w:val="0"/>
          <w:marTop w:val="86"/>
          <w:marBottom w:val="0"/>
          <w:divBdr>
            <w:top w:val="none" w:sz="0" w:space="0" w:color="auto"/>
            <w:left w:val="none" w:sz="0" w:space="0" w:color="auto"/>
            <w:bottom w:val="none" w:sz="0" w:space="0" w:color="auto"/>
            <w:right w:val="none" w:sz="0" w:space="0" w:color="auto"/>
          </w:divBdr>
        </w:div>
        <w:div w:id="297999369">
          <w:marLeft w:val="2520"/>
          <w:marRight w:val="0"/>
          <w:marTop w:val="62"/>
          <w:marBottom w:val="0"/>
          <w:divBdr>
            <w:top w:val="none" w:sz="0" w:space="0" w:color="auto"/>
            <w:left w:val="none" w:sz="0" w:space="0" w:color="auto"/>
            <w:bottom w:val="none" w:sz="0" w:space="0" w:color="auto"/>
            <w:right w:val="none" w:sz="0" w:space="0" w:color="auto"/>
          </w:divBdr>
        </w:div>
        <w:div w:id="364673391">
          <w:marLeft w:val="1800"/>
          <w:marRight w:val="0"/>
          <w:marTop w:val="72"/>
          <w:marBottom w:val="0"/>
          <w:divBdr>
            <w:top w:val="none" w:sz="0" w:space="0" w:color="auto"/>
            <w:left w:val="none" w:sz="0" w:space="0" w:color="auto"/>
            <w:bottom w:val="none" w:sz="0" w:space="0" w:color="auto"/>
            <w:right w:val="none" w:sz="0" w:space="0" w:color="auto"/>
          </w:divBdr>
        </w:div>
        <w:div w:id="374354849">
          <w:marLeft w:val="547"/>
          <w:marRight w:val="0"/>
          <w:marTop w:val="96"/>
          <w:marBottom w:val="0"/>
          <w:divBdr>
            <w:top w:val="none" w:sz="0" w:space="0" w:color="auto"/>
            <w:left w:val="none" w:sz="0" w:space="0" w:color="auto"/>
            <w:bottom w:val="none" w:sz="0" w:space="0" w:color="auto"/>
            <w:right w:val="none" w:sz="0" w:space="0" w:color="auto"/>
          </w:divBdr>
        </w:div>
        <w:div w:id="453868677">
          <w:marLeft w:val="2520"/>
          <w:marRight w:val="0"/>
          <w:marTop w:val="62"/>
          <w:marBottom w:val="0"/>
          <w:divBdr>
            <w:top w:val="none" w:sz="0" w:space="0" w:color="auto"/>
            <w:left w:val="none" w:sz="0" w:space="0" w:color="auto"/>
            <w:bottom w:val="none" w:sz="0" w:space="0" w:color="auto"/>
            <w:right w:val="none" w:sz="0" w:space="0" w:color="auto"/>
          </w:divBdr>
        </w:div>
        <w:div w:id="458960739">
          <w:marLeft w:val="1166"/>
          <w:marRight w:val="0"/>
          <w:marTop w:val="86"/>
          <w:marBottom w:val="0"/>
          <w:divBdr>
            <w:top w:val="none" w:sz="0" w:space="0" w:color="auto"/>
            <w:left w:val="none" w:sz="0" w:space="0" w:color="auto"/>
            <w:bottom w:val="none" w:sz="0" w:space="0" w:color="auto"/>
            <w:right w:val="none" w:sz="0" w:space="0" w:color="auto"/>
          </w:divBdr>
        </w:div>
        <w:div w:id="501092821">
          <w:marLeft w:val="1166"/>
          <w:marRight w:val="0"/>
          <w:marTop w:val="86"/>
          <w:marBottom w:val="0"/>
          <w:divBdr>
            <w:top w:val="none" w:sz="0" w:space="0" w:color="auto"/>
            <w:left w:val="none" w:sz="0" w:space="0" w:color="auto"/>
            <w:bottom w:val="none" w:sz="0" w:space="0" w:color="auto"/>
            <w:right w:val="none" w:sz="0" w:space="0" w:color="auto"/>
          </w:divBdr>
        </w:div>
        <w:div w:id="827988186">
          <w:marLeft w:val="1800"/>
          <w:marRight w:val="0"/>
          <w:marTop w:val="72"/>
          <w:marBottom w:val="0"/>
          <w:divBdr>
            <w:top w:val="none" w:sz="0" w:space="0" w:color="auto"/>
            <w:left w:val="none" w:sz="0" w:space="0" w:color="auto"/>
            <w:bottom w:val="none" w:sz="0" w:space="0" w:color="auto"/>
            <w:right w:val="none" w:sz="0" w:space="0" w:color="auto"/>
          </w:divBdr>
        </w:div>
        <w:div w:id="899637005">
          <w:marLeft w:val="2520"/>
          <w:marRight w:val="0"/>
          <w:marTop w:val="62"/>
          <w:marBottom w:val="0"/>
          <w:divBdr>
            <w:top w:val="none" w:sz="0" w:space="0" w:color="auto"/>
            <w:left w:val="none" w:sz="0" w:space="0" w:color="auto"/>
            <w:bottom w:val="none" w:sz="0" w:space="0" w:color="auto"/>
            <w:right w:val="none" w:sz="0" w:space="0" w:color="auto"/>
          </w:divBdr>
        </w:div>
        <w:div w:id="1593540169">
          <w:marLeft w:val="1800"/>
          <w:marRight w:val="0"/>
          <w:marTop w:val="72"/>
          <w:marBottom w:val="0"/>
          <w:divBdr>
            <w:top w:val="none" w:sz="0" w:space="0" w:color="auto"/>
            <w:left w:val="none" w:sz="0" w:space="0" w:color="auto"/>
            <w:bottom w:val="none" w:sz="0" w:space="0" w:color="auto"/>
            <w:right w:val="none" w:sz="0" w:space="0" w:color="auto"/>
          </w:divBdr>
        </w:div>
        <w:div w:id="1678847502">
          <w:marLeft w:val="1166"/>
          <w:marRight w:val="0"/>
          <w:marTop w:val="86"/>
          <w:marBottom w:val="0"/>
          <w:divBdr>
            <w:top w:val="none" w:sz="0" w:space="0" w:color="auto"/>
            <w:left w:val="none" w:sz="0" w:space="0" w:color="auto"/>
            <w:bottom w:val="none" w:sz="0" w:space="0" w:color="auto"/>
            <w:right w:val="none" w:sz="0" w:space="0" w:color="auto"/>
          </w:divBdr>
        </w:div>
        <w:div w:id="1862665331">
          <w:marLeft w:val="1166"/>
          <w:marRight w:val="0"/>
          <w:marTop w:val="86"/>
          <w:marBottom w:val="0"/>
          <w:divBdr>
            <w:top w:val="none" w:sz="0" w:space="0" w:color="auto"/>
            <w:left w:val="none" w:sz="0" w:space="0" w:color="auto"/>
            <w:bottom w:val="none" w:sz="0" w:space="0" w:color="auto"/>
            <w:right w:val="none" w:sz="0" w:space="0" w:color="auto"/>
          </w:divBdr>
        </w:div>
        <w:div w:id="2004314169">
          <w:marLeft w:val="2520"/>
          <w:marRight w:val="0"/>
          <w:marTop w:val="62"/>
          <w:marBottom w:val="0"/>
          <w:divBdr>
            <w:top w:val="none" w:sz="0" w:space="0" w:color="auto"/>
            <w:left w:val="none" w:sz="0" w:space="0" w:color="auto"/>
            <w:bottom w:val="none" w:sz="0" w:space="0" w:color="auto"/>
            <w:right w:val="none" w:sz="0" w:space="0" w:color="auto"/>
          </w:divBdr>
        </w:div>
        <w:div w:id="2045203392">
          <w:marLeft w:val="2520"/>
          <w:marRight w:val="0"/>
          <w:marTop w:val="62"/>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06110386">
      <w:bodyDiv w:val="1"/>
      <w:marLeft w:val="0"/>
      <w:marRight w:val="0"/>
      <w:marTop w:val="0"/>
      <w:marBottom w:val="0"/>
      <w:divBdr>
        <w:top w:val="none" w:sz="0" w:space="0" w:color="auto"/>
        <w:left w:val="none" w:sz="0" w:space="0" w:color="auto"/>
        <w:bottom w:val="none" w:sz="0" w:space="0" w:color="auto"/>
        <w:right w:val="none" w:sz="0" w:space="0" w:color="auto"/>
      </w:divBdr>
      <w:divsChild>
        <w:div w:id="949432087">
          <w:marLeft w:val="1080"/>
          <w:marRight w:val="0"/>
          <w:marTop w:val="100"/>
          <w:marBottom w:val="0"/>
          <w:divBdr>
            <w:top w:val="none" w:sz="0" w:space="0" w:color="auto"/>
            <w:left w:val="none" w:sz="0" w:space="0" w:color="auto"/>
            <w:bottom w:val="none" w:sz="0" w:space="0" w:color="auto"/>
            <w:right w:val="none" w:sz="0" w:space="0" w:color="auto"/>
          </w:divBdr>
        </w:div>
        <w:div w:id="956713740">
          <w:marLeft w:val="1800"/>
          <w:marRight w:val="0"/>
          <w:marTop w:val="10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121607100">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36375193">
      <w:bodyDiv w:val="1"/>
      <w:marLeft w:val="0"/>
      <w:marRight w:val="0"/>
      <w:marTop w:val="0"/>
      <w:marBottom w:val="0"/>
      <w:divBdr>
        <w:top w:val="none" w:sz="0" w:space="0" w:color="auto"/>
        <w:left w:val="none" w:sz="0" w:space="0" w:color="auto"/>
        <w:bottom w:val="none" w:sz="0" w:space="0" w:color="auto"/>
        <w:right w:val="none" w:sz="0" w:space="0" w:color="auto"/>
      </w:divBdr>
      <w:divsChild>
        <w:div w:id="1053195887">
          <w:marLeft w:val="1166"/>
          <w:marRight w:val="0"/>
          <w:marTop w:val="96"/>
          <w:marBottom w:val="0"/>
          <w:divBdr>
            <w:top w:val="none" w:sz="0" w:space="0" w:color="auto"/>
            <w:left w:val="none" w:sz="0" w:space="0" w:color="auto"/>
            <w:bottom w:val="none" w:sz="0" w:space="0" w:color="auto"/>
            <w:right w:val="none" w:sz="0" w:space="0" w:color="auto"/>
          </w:divBdr>
        </w:div>
        <w:div w:id="1276979978">
          <w:marLeft w:val="1166"/>
          <w:marRight w:val="0"/>
          <w:marTop w:val="96"/>
          <w:marBottom w:val="0"/>
          <w:divBdr>
            <w:top w:val="none" w:sz="0" w:space="0" w:color="auto"/>
            <w:left w:val="none" w:sz="0" w:space="0" w:color="auto"/>
            <w:bottom w:val="none" w:sz="0" w:space="0" w:color="auto"/>
            <w:right w:val="none" w:sz="0" w:space="0" w:color="auto"/>
          </w:divBdr>
        </w:div>
        <w:div w:id="1494836079">
          <w:marLeft w:val="1166"/>
          <w:marRight w:val="0"/>
          <w:marTop w:val="96"/>
          <w:marBottom w:val="0"/>
          <w:divBdr>
            <w:top w:val="none" w:sz="0" w:space="0" w:color="auto"/>
            <w:left w:val="none" w:sz="0" w:space="0" w:color="auto"/>
            <w:bottom w:val="none" w:sz="0" w:space="0" w:color="auto"/>
            <w:right w:val="none" w:sz="0" w:space="0" w:color="auto"/>
          </w:divBdr>
        </w:div>
        <w:div w:id="2008747986">
          <w:marLeft w:val="547"/>
          <w:marRight w:val="0"/>
          <w:marTop w:val="115"/>
          <w:marBottom w:val="0"/>
          <w:divBdr>
            <w:top w:val="none" w:sz="0" w:space="0" w:color="auto"/>
            <w:left w:val="none" w:sz="0" w:space="0" w:color="auto"/>
            <w:bottom w:val="none" w:sz="0" w:space="0" w:color="auto"/>
            <w:right w:val="none" w:sz="0" w:space="0" w:color="auto"/>
          </w:divBdr>
        </w:div>
      </w:divsChild>
    </w:div>
    <w:div w:id="1401101806">
      <w:bodyDiv w:val="1"/>
      <w:marLeft w:val="0"/>
      <w:marRight w:val="0"/>
      <w:marTop w:val="0"/>
      <w:marBottom w:val="0"/>
      <w:divBdr>
        <w:top w:val="none" w:sz="0" w:space="0" w:color="auto"/>
        <w:left w:val="none" w:sz="0" w:space="0" w:color="auto"/>
        <w:bottom w:val="none" w:sz="0" w:space="0" w:color="auto"/>
        <w:right w:val="none" w:sz="0" w:space="0" w:color="auto"/>
      </w:divBdr>
    </w:div>
    <w:div w:id="1406608423">
      <w:bodyDiv w:val="1"/>
      <w:marLeft w:val="0"/>
      <w:marRight w:val="0"/>
      <w:marTop w:val="0"/>
      <w:marBottom w:val="0"/>
      <w:divBdr>
        <w:top w:val="none" w:sz="0" w:space="0" w:color="auto"/>
        <w:left w:val="none" w:sz="0" w:space="0" w:color="auto"/>
        <w:bottom w:val="none" w:sz="0" w:space="0" w:color="auto"/>
        <w:right w:val="none" w:sz="0" w:space="0" w:color="auto"/>
      </w:divBdr>
      <w:divsChild>
        <w:div w:id="1144815307">
          <w:marLeft w:val="1080"/>
          <w:marRight w:val="0"/>
          <w:marTop w:val="100"/>
          <w:marBottom w:val="0"/>
          <w:divBdr>
            <w:top w:val="none" w:sz="0" w:space="0" w:color="auto"/>
            <w:left w:val="none" w:sz="0" w:space="0" w:color="auto"/>
            <w:bottom w:val="none" w:sz="0" w:space="0" w:color="auto"/>
            <w:right w:val="none" w:sz="0" w:space="0" w:color="auto"/>
          </w:divBdr>
        </w:div>
      </w:divsChild>
    </w:div>
    <w:div w:id="1425687558">
      <w:bodyDiv w:val="1"/>
      <w:marLeft w:val="0"/>
      <w:marRight w:val="0"/>
      <w:marTop w:val="0"/>
      <w:marBottom w:val="0"/>
      <w:divBdr>
        <w:top w:val="none" w:sz="0" w:space="0" w:color="auto"/>
        <w:left w:val="none" w:sz="0" w:space="0" w:color="auto"/>
        <w:bottom w:val="none" w:sz="0" w:space="0" w:color="auto"/>
        <w:right w:val="none" w:sz="0" w:space="0" w:color="auto"/>
      </w:divBdr>
      <w:divsChild>
        <w:div w:id="371073724">
          <w:marLeft w:val="360"/>
          <w:marRight w:val="0"/>
          <w:marTop w:val="40"/>
          <w:marBottom w:val="0"/>
          <w:divBdr>
            <w:top w:val="none" w:sz="0" w:space="0" w:color="auto"/>
            <w:left w:val="none" w:sz="0" w:space="0" w:color="auto"/>
            <w:bottom w:val="none" w:sz="0" w:space="0" w:color="auto"/>
            <w:right w:val="none" w:sz="0" w:space="0" w:color="auto"/>
          </w:divBdr>
        </w:div>
        <w:div w:id="1914512525">
          <w:marLeft w:val="360"/>
          <w:marRight w:val="0"/>
          <w:marTop w:val="40"/>
          <w:marBottom w:val="0"/>
          <w:divBdr>
            <w:top w:val="none" w:sz="0" w:space="0" w:color="auto"/>
            <w:left w:val="none" w:sz="0" w:space="0" w:color="auto"/>
            <w:bottom w:val="none" w:sz="0" w:space="0" w:color="auto"/>
            <w:right w:val="none" w:sz="0" w:space="0" w:color="auto"/>
          </w:divBdr>
        </w:div>
        <w:div w:id="1699969913">
          <w:marLeft w:val="360"/>
          <w:marRight w:val="0"/>
          <w:marTop w:val="40"/>
          <w:marBottom w:val="0"/>
          <w:divBdr>
            <w:top w:val="none" w:sz="0" w:space="0" w:color="auto"/>
            <w:left w:val="none" w:sz="0" w:space="0" w:color="auto"/>
            <w:bottom w:val="none" w:sz="0" w:space="0" w:color="auto"/>
            <w:right w:val="none" w:sz="0" w:space="0" w:color="auto"/>
          </w:divBdr>
        </w:div>
        <w:div w:id="1859656659">
          <w:marLeft w:val="360"/>
          <w:marRight w:val="0"/>
          <w:marTop w:val="40"/>
          <w:marBottom w:val="0"/>
          <w:divBdr>
            <w:top w:val="none" w:sz="0" w:space="0" w:color="auto"/>
            <w:left w:val="none" w:sz="0" w:space="0" w:color="auto"/>
            <w:bottom w:val="none" w:sz="0" w:space="0" w:color="auto"/>
            <w:right w:val="none" w:sz="0" w:space="0" w:color="auto"/>
          </w:divBdr>
        </w:div>
        <w:div w:id="96024754">
          <w:marLeft w:val="1080"/>
          <w:marRight w:val="0"/>
          <w:marTop w:val="40"/>
          <w:marBottom w:val="0"/>
          <w:divBdr>
            <w:top w:val="none" w:sz="0" w:space="0" w:color="auto"/>
            <w:left w:val="none" w:sz="0" w:space="0" w:color="auto"/>
            <w:bottom w:val="none" w:sz="0" w:space="0" w:color="auto"/>
            <w:right w:val="none" w:sz="0" w:space="0" w:color="auto"/>
          </w:divBdr>
        </w:div>
        <w:div w:id="533999311">
          <w:marLeft w:val="1080"/>
          <w:marRight w:val="0"/>
          <w:marTop w:val="40"/>
          <w:marBottom w:val="0"/>
          <w:divBdr>
            <w:top w:val="none" w:sz="0" w:space="0" w:color="auto"/>
            <w:left w:val="none" w:sz="0" w:space="0" w:color="auto"/>
            <w:bottom w:val="none" w:sz="0" w:space="0" w:color="auto"/>
            <w:right w:val="none" w:sz="0" w:space="0" w:color="auto"/>
          </w:divBdr>
        </w:div>
      </w:divsChild>
    </w:div>
    <w:div w:id="1465587933">
      <w:bodyDiv w:val="1"/>
      <w:marLeft w:val="0"/>
      <w:marRight w:val="0"/>
      <w:marTop w:val="0"/>
      <w:marBottom w:val="0"/>
      <w:divBdr>
        <w:top w:val="none" w:sz="0" w:space="0" w:color="auto"/>
        <w:left w:val="none" w:sz="0" w:space="0" w:color="auto"/>
        <w:bottom w:val="none" w:sz="0" w:space="0" w:color="auto"/>
        <w:right w:val="none" w:sz="0" w:space="0" w:color="auto"/>
      </w:divBdr>
      <w:divsChild>
        <w:div w:id="1407876237">
          <w:marLeft w:val="1080"/>
          <w:marRight w:val="0"/>
          <w:marTop w:val="100"/>
          <w:marBottom w:val="0"/>
          <w:divBdr>
            <w:top w:val="none" w:sz="0" w:space="0" w:color="auto"/>
            <w:left w:val="none" w:sz="0" w:space="0" w:color="auto"/>
            <w:bottom w:val="none" w:sz="0" w:space="0" w:color="auto"/>
            <w:right w:val="none" w:sz="0" w:space="0" w:color="auto"/>
          </w:divBdr>
        </w:div>
      </w:divsChild>
    </w:div>
    <w:div w:id="1479107335">
      <w:bodyDiv w:val="1"/>
      <w:marLeft w:val="0"/>
      <w:marRight w:val="0"/>
      <w:marTop w:val="0"/>
      <w:marBottom w:val="0"/>
      <w:divBdr>
        <w:top w:val="none" w:sz="0" w:space="0" w:color="auto"/>
        <w:left w:val="none" w:sz="0" w:space="0" w:color="auto"/>
        <w:bottom w:val="none" w:sz="0" w:space="0" w:color="auto"/>
        <w:right w:val="none" w:sz="0" w:space="0" w:color="auto"/>
      </w:divBdr>
    </w:div>
    <w:div w:id="1720396729">
      <w:bodyDiv w:val="1"/>
      <w:marLeft w:val="0"/>
      <w:marRight w:val="0"/>
      <w:marTop w:val="0"/>
      <w:marBottom w:val="0"/>
      <w:divBdr>
        <w:top w:val="none" w:sz="0" w:space="0" w:color="auto"/>
        <w:left w:val="none" w:sz="0" w:space="0" w:color="auto"/>
        <w:bottom w:val="none" w:sz="0" w:space="0" w:color="auto"/>
        <w:right w:val="none" w:sz="0" w:space="0" w:color="auto"/>
      </w:divBdr>
      <w:divsChild>
        <w:div w:id="1672373798">
          <w:marLeft w:val="1166"/>
          <w:marRight w:val="0"/>
          <w:marTop w:val="86"/>
          <w:marBottom w:val="0"/>
          <w:divBdr>
            <w:top w:val="none" w:sz="0" w:space="0" w:color="auto"/>
            <w:left w:val="none" w:sz="0" w:space="0" w:color="auto"/>
            <w:bottom w:val="none" w:sz="0" w:space="0" w:color="auto"/>
            <w:right w:val="none" w:sz="0" w:space="0" w:color="auto"/>
          </w:divBdr>
        </w:div>
      </w:divsChild>
    </w:div>
    <w:div w:id="1748846390">
      <w:bodyDiv w:val="1"/>
      <w:marLeft w:val="0"/>
      <w:marRight w:val="0"/>
      <w:marTop w:val="0"/>
      <w:marBottom w:val="0"/>
      <w:divBdr>
        <w:top w:val="none" w:sz="0" w:space="0" w:color="auto"/>
        <w:left w:val="none" w:sz="0" w:space="0" w:color="auto"/>
        <w:bottom w:val="none" w:sz="0" w:space="0" w:color="auto"/>
        <w:right w:val="none" w:sz="0" w:space="0" w:color="auto"/>
      </w:divBdr>
    </w:div>
    <w:div w:id="1799495895">
      <w:bodyDiv w:val="1"/>
      <w:marLeft w:val="0"/>
      <w:marRight w:val="0"/>
      <w:marTop w:val="0"/>
      <w:marBottom w:val="0"/>
      <w:divBdr>
        <w:top w:val="none" w:sz="0" w:space="0" w:color="auto"/>
        <w:left w:val="none" w:sz="0" w:space="0" w:color="auto"/>
        <w:bottom w:val="none" w:sz="0" w:space="0" w:color="auto"/>
        <w:right w:val="none" w:sz="0" w:space="0" w:color="auto"/>
      </w:divBdr>
      <w:divsChild>
        <w:div w:id="23748637">
          <w:marLeft w:val="547"/>
          <w:marRight w:val="0"/>
          <w:marTop w:val="125"/>
          <w:marBottom w:val="0"/>
          <w:divBdr>
            <w:top w:val="none" w:sz="0" w:space="0" w:color="auto"/>
            <w:left w:val="none" w:sz="0" w:space="0" w:color="auto"/>
            <w:bottom w:val="none" w:sz="0" w:space="0" w:color="auto"/>
            <w:right w:val="none" w:sz="0" w:space="0" w:color="auto"/>
          </w:divBdr>
        </w:div>
        <w:div w:id="1976645016">
          <w:marLeft w:val="1166"/>
          <w:marRight w:val="0"/>
          <w:marTop w:val="106"/>
          <w:marBottom w:val="0"/>
          <w:divBdr>
            <w:top w:val="none" w:sz="0" w:space="0" w:color="auto"/>
            <w:left w:val="none" w:sz="0" w:space="0" w:color="auto"/>
            <w:bottom w:val="none" w:sz="0" w:space="0" w:color="auto"/>
            <w:right w:val="none" w:sz="0" w:space="0" w:color="auto"/>
          </w:divBdr>
        </w:div>
        <w:div w:id="1165129746">
          <w:marLeft w:val="1800"/>
          <w:marRight w:val="0"/>
          <w:marTop w:val="82"/>
          <w:marBottom w:val="0"/>
          <w:divBdr>
            <w:top w:val="none" w:sz="0" w:space="0" w:color="auto"/>
            <w:left w:val="none" w:sz="0" w:space="0" w:color="auto"/>
            <w:bottom w:val="none" w:sz="0" w:space="0" w:color="auto"/>
            <w:right w:val="none" w:sz="0" w:space="0" w:color="auto"/>
          </w:divBdr>
        </w:div>
        <w:div w:id="245959077">
          <w:marLeft w:val="1800"/>
          <w:marRight w:val="0"/>
          <w:marTop w:val="82"/>
          <w:marBottom w:val="0"/>
          <w:divBdr>
            <w:top w:val="none" w:sz="0" w:space="0" w:color="auto"/>
            <w:left w:val="none" w:sz="0" w:space="0" w:color="auto"/>
            <w:bottom w:val="none" w:sz="0" w:space="0" w:color="auto"/>
            <w:right w:val="none" w:sz="0" w:space="0" w:color="auto"/>
          </w:divBdr>
        </w:div>
        <w:div w:id="1287197683">
          <w:marLeft w:val="1800"/>
          <w:marRight w:val="0"/>
          <w:marTop w:val="82"/>
          <w:marBottom w:val="0"/>
          <w:divBdr>
            <w:top w:val="none" w:sz="0" w:space="0" w:color="auto"/>
            <w:left w:val="none" w:sz="0" w:space="0" w:color="auto"/>
            <w:bottom w:val="none" w:sz="0" w:space="0" w:color="auto"/>
            <w:right w:val="none" w:sz="0" w:space="0" w:color="auto"/>
          </w:divBdr>
        </w:div>
      </w:divsChild>
    </w:div>
    <w:div w:id="1856186468">
      <w:bodyDiv w:val="1"/>
      <w:marLeft w:val="0"/>
      <w:marRight w:val="0"/>
      <w:marTop w:val="0"/>
      <w:marBottom w:val="0"/>
      <w:divBdr>
        <w:top w:val="none" w:sz="0" w:space="0" w:color="auto"/>
        <w:left w:val="none" w:sz="0" w:space="0" w:color="auto"/>
        <w:bottom w:val="none" w:sz="0" w:space="0" w:color="auto"/>
        <w:right w:val="none" w:sz="0" w:space="0" w:color="auto"/>
      </w:divBdr>
      <w:divsChild>
        <w:div w:id="423842691">
          <w:marLeft w:val="547"/>
          <w:marRight w:val="0"/>
          <w:marTop w:val="134"/>
          <w:marBottom w:val="0"/>
          <w:divBdr>
            <w:top w:val="none" w:sz="0" w:space="0" w:color="auto"/>
            <w:left w:val="none" w:sz="0" w:space="0" w:color="auto"/>
            <w:bottom w:val="none" w:sz="0" w:space="0" w:color="auto"/>
            <w:right w:val="none" w:sz="0" w:space="0" w:color="auto"/>
          </w:divBdr>
        </w:div>
        <w:div w:id="1410423298">
          <w:marLeft w:val="547"/>
          <w:marRight w:val="0"/>
          <w:marTop w:val="134"/>
          <w:marBottom w:val="0"/>
          <w:divBdr>
            <w:top w:val="none" w:sz="0" w:space="0" w:color="auto"/>
            <w:left w:val="none" w:sz="0" w:space="0" w:color="auto"/>
            <w:bottom w:val="none" w:sz="0" w:space="0" w:color="auto"/>
            <w:right w:val="none" w:sz="0" w:space="0" w:color="auto"/>
          </w:divBdr>
        </w:div>
        <w:div w:id="1701736498">
          <w:marLeft w:val="1166"/>
          <w:marRight w:val="0"/>
          <w:marTop w:val="115"/>
          <w:marBottom w:val="0"/>
          <w:divBdr>
            <w:top w:val="none" w:sz="0" w:space="0" w:color="auto"/>
            <w:left w:val="none" w:sz="0" w:space="0" w:color="auto"/>
            <w:bottom w:val="none" w:sz="0" w:space="0" w:color="auto"/>
            <w:right w:val="none" w:sz="0" w:space="0" w:color="auto"/>
          </w:divBdr>
        </w:div>
        <w:div w:id="1553148560">
          <w:marLeft w:val="1166"/>
          <w:marRight w:val="0"/>
          <w:marTop w:val="115"/>
          <w:marBottom w:val="0"/>
          <w:divBdr>
            <w:top w:val="none" w:sz="0" w:space="0" w:color="auto"/>
            <w:left w:val="none" w:sz="0" w:space="0" w:color="auto"/>
            <w:bottom w:val="none" w:sz="0" w:space="0" w:color="auto"/>
            <w:right w:val="none" w:sz="0" w:space="0" w:color="auto"/>
          </w:divBdr>
        </w:div>
      </w:divsChild>
    </w:div>
    <w:div w:id="1904946122">
      <w:bodyDiv w:val="1"/>
      <w:marLeft w:val="0"/>
      <w:marRight w:val="0"/>
      <w:marTop w:val="0"/>
      <w:marBottom w:val="0"/>
      <w:divBdr>
        <w:top w:val="none" w:sz="0" w:space="0" w:color="auto"/>
        <w:left w:val="none" w:sz="0" w:space="0" w:color="auto"/>
        <w:bottom w:val="none" w:sz="0" w:space="0" w:color="auto"/>
        <w:right w:val="none" w:sz="0" w:space="0" w:color="auto"/>
      </w:divBdr>
      <w:divsChild>
        <w:div w:id="119692281">
          <w:marLeft w:val="1800"/>
          <w:marRight w:val="0"/>
          <w:marTop w:val="100"/>
          <w:marBottom w:val="0"/>
          <w:divBdr>
            <w:top w:val="none" w:sz="0" w:space="0" w:color="auto"/>
            <w:left w:val="none" w:sz="0" w:space="0" w:color="auto"/>
            <w:bottom w:val="none" w:sz="0" w:space="0" w:color="auto"/>
            <w:right w:val="none" w:sz="0" w:space="0" w:color="auto"/>
          </w:divBdr>
        </w:div>
        <w:div w:id="474031053">
          <w:marLeft w:val="1080"/>
          <w:marRight w:val="0"/>
          <w:marTop w:val="100"/>
          <w:marBottom w:val="0"/>
          <w:divBdr>
            <w:top w:val="none" w:sz="0" w:space="0" w:color="auto"/>
            <w:left w:val="none" w:sz="0" w:space="0" w:color="auto"/>
            <w:bottom w:val="none" w:sz="0" w:space="0" w:color="auto"/>
            <w:right w:val="none" w:sz="0" w:space="0" w:color="auto"/>
          </w:divBdr>
        </w:div>
        <w:div w:id="559365209">
          <w:marLeft w:val="1800"/>
          <w:marRight w:val="0"/>
          <w:marTop w:val="100"/>
          <w:marBottom w:val="0"/>
          <w:divBdr>
            <w:top w:val="none" w:sz="0" w:space="0" w:color="auto"/>
            <w:left w:val="none" w:sz="0" w:space="0" w:color="auto"/>
            <w:bottom w:val="none" w:sz="0" w:space="0" w:color="auto"/>
            <w:right w:val="none" w:sz="0" w:space="0" w:color="auto"/>
          </w:divBdr>
        </w:div>
        <w:div w:id="794712595">
          <w:marLeft w:val="1080"/>
          <w:marRight w:val="0"/>
          <w:marTop w:val="100"/>
          <w:marBottom w:val="0"/>
          <w:divBdr>
            <w:top w:val="none" w:sz="0" w:space="0" w:color="auto"/>
            <w:left w:val="none" w:sz="0" w:space="0" w:color="auto"/>
            <w:bottom w:val="none" w:sz="0" w:space="0" w:color="auto"/>
            <w:right w:val="none" w:sz="0" w:space="0" w:color="auto"/>
          </w:divBdr>
        </w:div>
        <w:div w:id="807943038">
          <w:marLeft w:val="360"/>
          <w:marRight w:val="0"/>
          <w:marTop w:val="200"/>
          <w:marBottom w:val="0"/>
          <w:divBdr>
            <w:top w:val="none" w:sz="0" w:space="0" w:color="auto"/>
            <w:left w:val="none" w:sz="0" w:space="0" w:color="auto"/>
            <w:bottom w:val="none" w:sz="0" w:space="0" w:color="auto"/>
            <w:right w:val="none" w:sz="0" w:space="0" w:color="auto"/>
          </w:divBdr>
        </w:div>
        <w:div w:id="913704566">
          <w:marLeft w:val="1800"/>
          <w:marRight w:val="0"/>
          <w:marTop w:val="100"/>
          <w:marBottom w:val="0"/>
          <w:divBdr>
            <w:top w:val="none" w:sz="0" w:space="0" w:color="auto"/>
            <w:left w:val="none" w:sz="0" w:space="0" w:color="auto"/>
            <w:bottom w:val="none" w:sz="0" w:space="0" w:color="auto"/>
            <w:right w:val="none" w:sz="0" w:space="0" w:color="auto"/>
          </w:divBdr>
        </w:div>
        <w:div w:id="1202324107">
          <w:marLeft w:val="1800"/>
          <w:marRight w:val="0"/>
          <w:marTop w:val="100"/>
          <w:marBottom w:val="0"/>
          <w:divBdr>
            <w:top w:val="none" w:sz="0" w:space="0" w:color="auto"/>
            <w:left w:val="none" w:sz="0" w:space="0" w:color="auto"/>
            <w:bottom w:val="none" w:sz="0" w:space="0" w:color="auto"/>
            <w:right w:val="none" w:sz="0" w:space="0" w:color="auto"/>
          </w:divBdr>
        </w:div>
        <w:div w:id="1737239237">
          <w:marLeft w:val="1080"/>
          <w:marRight w:val="0"/>
          <w:marTop w:val="100"/>
          <w:marBottom w:val="0"/>
          <w:divBdr>
            <w:top w:val="none" w:sz="0" w:space="0" w:color="auto"/>
            <w:left w:val="none" w:sz="0" w:space="0" w:color="auto"/>
            <w:bottom w:val="none" w:sz="0" w:space="0" w:color="auto"/>
            <w:right w:val="none" w:sz="0" w:space="0" w:color="auto"/>
          </w:divBdr>
        </w:div>
      </w:divsChild>
    </w:div>
    <w:div w:id="1926068833">
      <w:bodyDiv w:val="1"/>
      <w:marLeft w:val="0"/>
      <w:marRight w:val="0"/>
      <w:marTop w:val="0"/>
      <w:marBottom w:val="0"/>
      <w:divBdr>
        <w:top w:val="none" w:sz="0" w:space="0" w:color="auto"/>
        <w:left w:val="none" w:sz="0" w:space="0" w:color="auto"/>
        <w:bottom w:val="none" w:sz="0" w:space="0" w:color="auto"/>
        <w:right w:val="none" w:sz="0" w:space="0" w:color="auto"/>
      </w:divBdr>
      <w:divsChild>
        <w:div w:id="1701124054">
          <w:marLeft w:val="1800"/>
          <w:marRight w:val="0"/>
          <w:marTop w:val="100"/>
          <w:marBottom w:val="0"/>
          <w:divBdr>
            <w:top w:val="none" w:sz="0" w:space="0" w:color="auto"/>
            <w:left w:val="none" w:sz="0" w:space="0" w:color="auto"/>
            <w:bottom w:val="none" w:sz="0" w:space="0" w:color="auto"/>
            <w:right w:val="none" w:sz="0" w:space="0" w:color="auto"/>
          </w:divBdr>
        </w:div>
        <w:div w:id="1861233527">
          <w:marLeft w:val="1080"/>
          <w:marRight w:val="0"/>
          <w:marTop w:val="100"/>
          <w:marBottom w:val="0"/>
          <w:divBdr>
            <w:top w:val="none" w:sz="0" w:space="0" w:color="auto"/>
            <w:left w:val="none" w:sz="0" w:space="0" w:color="auto"/>
            <w:bottom w:val="none" w:sz="0" w:space="0" w:color="auto"/>
            <w:right w:val="none" w:sz="0" w:space="0" w:color="auto"/>
          </w:divBdr>
        </w:div>
      </w:divsChild>
    </w:div>
    <w:div w:id="1970821107">
      <w:bodyDiv w:val="1"/>
      <w:marLeft w:val="0"/>
      <w:marRight w:val="0"/>
      <w:marTop w:val="0"/>
      <w:marBottom w:val="0"/>
      <w:divBdr>
        <w:top w:val="none" w:sz="0" w:space="0" w:color="auto"/>
        <w:left w:val="none" w:sz="0" w:space="0" w:color="auto"/>
        <w:bottom w:val="none" w:sz="0" w:space="0" w:color="auto"/>
        <w:right w:val="none" w:sz="0" w:space="0" w:color="auto"/>
      </w:divBdr>
      <w:divsChild>
        <w:div w:id="1913587135">
          <w:marLeft w:val="1080"/>
          <w:marRight w:val="0"/>
          <w:marTop w:val="100"/>
          <w:marBottom w:val="0"/>
          <w:divBdr>
            <w:top w:val="none" w:sz="0" w:space="0" w:color="auto"/>
            <w:left w:val="none" w:sz="0" w:space="0" w:color="auto"/>
            <w:bottom w:val="none" w:sz="0" w:space="0" w:color="auto"/>
            <w:right w:val="none" w:sz="0" w:space="0" w:color="auto"/>
          </w:divBdr>
        </w:div>
      </w:divsChild>
    </w:div>
    <w:div w:id="1973437282">
      <w:bodyDiv w:val="1"/>
      <w:marLeft w:val="0"/>
      <w:marRight w:val="0"/>
      <w:marTop w:val="0"/>
      <w:marBottom w:val="0"/>
      <w:divBdr>
        <w:top w:val="none" w:sz="0" w:space="0" w:color="auto"/>
        <w:left w:val="none" w:sz="0" w:space="0" w:color="auto"/>
        <w:bottom w:val="none" w:sz="0" w:space="0" w:color="auto"/>
        <w:right w:val="none" w:sz="0" w:space="0" w:color="auto"/>
      </w:divBdr>
    </w:div>
    <w:div w:id="1985622360">
      <w:bodyDiv w:val="1"/>
      <w:marLeft w:val="0"/>
      <w:marRight w:val="0"/>
      <w:marTop w:val="0"/>
      <w:marBottom w:val="0"/>
      <w:divBdr>
        <w:top w:val="none" w:sz="0" w:space="0" w:color="auto"/>
        <w:left w:val="none" w:sz="0" w:space="0" w:color="auto"/>
        <w:bottom w:val="none" w:sz="0" w:space="0" w:color="auto"/>
        <w:right w:val="none" w:sz="0" w:space="0" w:color="auto"/>
      </w:divBdr>
      <w:divsChild>
        <w:div w:id="472144009">
          <w:marLeft w:val="2520"/>
          <w:marRight w:val="0"/>
          <w:marTop w:val="58"/>
          <w:marBottom w:val="0"/>
          <w:divBdr>
            <w:top w:val="none" w:sz="0" w:space="0" w:color="auto"/>
            <w:left w:val="none" w:sz="0" w:space="0" w:color="auto"/>
            <w:bottom w:val="none" w:sz="0" w:space="0" w:color="auto"/>
            <w:right w:val="none" w:sz="0" w:space="0" w:color="auto"/>
          </w:divBdr>
        </w:div>
        <w:div w:id="580136980">
          <w:marLeft w:val="2520"/>
          <w:marRight w:val="0"/>
          <w:marTop w:val="58"/>
          <w:marBottom w:val="0"/>
          <w:divBdr>
            <w:top w:val="none" w:sz="0" w:space="0" w:color="auto"/>
            <w:left w:val="none" w:sz="0" w:space="0" w:color="auto"/>
            <w:bottom w:val="none" w:sz="0" w:space="0" w:color="auto"/>
            <w:right w:val="none" w:sz="0" w:space="0" w:color="auto"/>
          </w:divBdr>
        </w:div>
        <w:div w:id="700283759">
          <w:marLeft w:val="1800"/>
          <w:marRight w:val="0"/>
          <w:marTop w:val="77"/>
          <w:marBottom w:val="0"/>
          <w:divBdr>
            <w:top w:val="none" w:sz="0" w:space="0" w:color="auto"/>
            <w:left w:val="none" w:sz="0" w:space="0" w:color="auto"/>
            <w:bottom w:val="none" w:sz="0" w:space="0" w:color="auto"/>
            <w:right w:val="none" w:sz="0" w:space="0" w:color="auto"/>
          </w:divBdr>
        </w:div>
        <w:div w:id="920985146">
          <w:marLeft w:val="1800"/>
          <w:marRight w:val="0"/>
          <w:marTop w:val="77"/>
          <w:marBottom w:val="0"/>
          <w:divBdr>
            <w:top w:val="none" w:sz="0" w:space="0" w:color="auto"/>
            <w:left w:val="none" w:sz="0" w:space="0" w:color="auto"/>
            <w:bottom w:val="none" w:sz="0" w:space="0" w:color="auto"/>
            <w:right w:val="none" w:sz="0" w:space="0" w:color="auto"/>
          </w:divBdr>
        </w:div>
        <w:div w:id="940991936">
          <w:marLeft w:val="1166"/>
          <w:marRight w:val="0"/>
          <w:marTop w:val="86"/>
          <w:marBottom w:val="0"/>
          <w:divBdr>
            <w:top w:val="none" w:sz="0" w:space="0" w:color="auto"/>
            <w:left w:val="none" w:sz="0" w:space="0" w:color="auto"/>
            <w:bottom w:val="none" w:sz="0" w:space="0" w:color="auto"/>
            <w:right w:val="none" w:sz="0" w:space="0" w:color="auto"/>
          </w:divBdr>
        </w:div>
        <w:div w:id="1014186029">
          <w:marLeft w:val="2520"/>
          <w:marRight w:val="0"/>
          <w:marTop w:val="58"/>
          <w:marBottom w:val="0"/>
          <w:divBdr>
            <w:top w:val="none" w:sz="0" w:space="0" w:color="auto"/>
            <w:left w:val="none" w:sz="0" w:space="0" w:color="auto"/>
            <w:bottom w:val="none" w:sz="0" w:space="0" w:color="auto"/>
            <w:right w:val="none" w:sz="0" w:space="0" w:color="auto"/>
          </w:divBdr>
        </w:div>
        <w:div w:id="1065568832">
          <w:marLeft w:val="1800"/>
          <w:marRight w:val="0"/>
          <w:marTop w:val="77"/>
          <w:marBottom w:val="0"/>
          <w:divBdr>
            <w:top w:val="none" w:sz="0" w:space="0" w:color="auto"/>
            <w:left w:val="none" w:sz="0" w:space="0" w:color="auto"/>
            <w:bottom w:val="none" w:sz="0" w:space="0" w:color="auto"/>
            <w:right w:val="none" w:sz="0" w:space="0" w:color="auto"/>
          </w:divBdr>
        </w:div>
        <w:div w:id="1181704061">
          <w:marLeft w:val="1166"/>
          <w:marRight w:val="0"/>
          <w:marTop w:val="86"/>
          <w:marBottom w:val="0"/>
          <w:divBdr>
            <w:top w:val="none" w:sz="0" w:space="0" w:color="auto"/>
            <w:left w:val="none" w:sz="0" w:space="0" w:color="auto"/>
            <w:bottom w:val="none" w:sz="0" w:space="0" w:color="auto"/>
            <w:right w:val="none" w:sz="0" w:space="0" w:color="auto"/>
          </w:divBdr>
        </w:div>
        <w:div w:id="1206334187">
          <w:marLeft w:val="1166"/>
          <w:marRight w:val="0"/>
          <w:marTop w:val="86"/>
          <w:marBottom w:val="0"/>
          <w:divBdr>
            <w:top w:val="none" w:sz="0" w:space="0" w:color="auto"/>
            <w:left w:val="none" w:sz="0" w:space="0" w:color="auto"/>
            <w:bottom w:val="none" w:sz="0" w:space="0" w:color="auto"/>
            <w:right w:val="none" w:sz="0" w:space="0" w:color="auto"/>
          </w:divBdr>
        </w:div>
        <w:div w:id="1318223499">
          <w:marLeft w:val="547"/>
          <w:marRight w:val="0"/>
          <w:marTop w:val="86"/>
          <w:marBottom w:val="0"/>
          <w:divBdr>
            <w:top w:val="none" w:sz="0" w:space="0" w:color="auto"/>
            <w:left w:val="none" w:sz="0" w:space="0" w:color="auto"/>
            <w:bottom w:val="none" w:sz="0" w:space="0" w:color="auto"/>
            <w:right w:val="none" w:sz="0" w:space="0" w:color="auto"/>
          </w:divBdr>
        </w:div>
        <w:div w:id="1330475820">
          <w:marLeft w:val="1166"/>
          <w:marRight w:val="0"/>
          <w:marTop w:val="86"/>
          <w:marBottom w:val="0"/>
          <w:divBdr>
            <w:top w:val="none" w:sz="0" w:space="0" w:color="auto"/>
            <w:left w:val="none" w:sz="0" w:space="0" w:color="auto"/>
            <w:bottom w:val="none" w:sz="0" w:space="0" w:color="auto"/>
            <w:right w:val="none" w:sz="0" w:space="0" w:color="auto"/>
          </w:divBdr>
        </w:div>
        <w:div w:id="1436317436">
          <w:marLeft w:val="2520"/>
          <w:marRight w:val="0"/>
          <w:marTop w:val="58"/>
          <w:marBottom w:val="0"/>
          <w:divBdr>
            <w:top w:val="none" w:sz="0" w:space="0" w:color="auto"/>
            <w:left w:val="none" w:sz="0" w:space="0" w:color="auto"/>
            <w:bottom w:val="none" w:sz="0" w:space="0" w:color="auto"/>
            <w:right w:val="none" w:sz="0" w:space="0" w:color="auto"/>
          </w:divBdr>
        </w:div>
        <w:div w:id="1779061502">
          <w:marLeft w:val="547"/>
          <w:marRight w:val="0"/>
          <w:marTop w:val="86"/>
          <w:marBottom w:val="0"/>
          <w:divBdr>
            <w:top w:val="none" w:sz="0" w:space="0" w:color="auto"/>
            <w:left w:val="none" w:sz="0" w:space="0" w:color="auto"/>
            <w:bottom w:val="none" w:sz="0" w:space="0" w:color="auto"/>
            <w:right w:val="none" w:sz="0" w:space="0" w:color="auto"/>
          </w:divBdr>
        </w:div>
        <w:div w:id="1934170510">
          <w:marLeft w:val="547"/>
          <w:marRight w:val="0"/>
          <w:marTop w:val="86"/>
          <w:marBottom w:val="0"/>
          <w:divBdr>
            <w:top w:val="none" w:sz="0" w:space="0" w:color="auto"/>
            <w:left w:val="none" w:sz="0" w:space="0" w:color="auto"/>
            <w:bottom w:val="none" w:sz="0" w:space="0" w:color="auto"/>
            <w:right w:val="none" w:sz="0" w:space="0" w:color="auto"/>
          </w:divBdr>
        </w:div>
        <w:div w:id="1938250589">
          <w:marLeft w:val="1166"/>
          <w:marRight w:val="0"/>
          <w:marTop w:val="86"/>
          <w:marBottom w:val="0"/>
          <w:divBdr>
            <w:top w:val="none" w:sz="0" w:space="0" w:color="auto"/>
            <w:left w:val="none" w:sz="0" w:space="0" w:color="auto"/>
            <w:bottom w:val="none" w:sz="0" w:space="0" w:color="auto"/>
            <w:right w:val="none" w:sz="0" w:space="0" w:color="auto"/>
          </w:divBdr>
        </w:div>
        <w:div w:id="1987390594">
          <w:marLeft w:val="2520"/>
          <w:marRight w:val="0"/>
          <w:marTop w:val="58"/>
          <w:marBottom w:val="0"/>
          <w:divBdr>
            <w:top w:val="none" w:sz="0" w:space="0" w:color="auto"/>
            <w:left w:val="none" w:sz="0" w:space="0" w:color="auto"/>
            <w:bottom w:val="none" w:sz="0" w:space="0" w:color="auto"/>
            <w:right w:val="none" w:sz="0" w:space="0" w:color="auto"/>
          </w:divBdr>
        </w:div>
      </w:divsChild>
    </w:div>
    <w:div w:id="2003047338">
      <w:bodyDiv w:val="1"/>
      <w:marLeft w:val="0"/>
      <w:marRight w:val="0"/>
      <w:marTop w:val="0"/>
      <w:marBottom w:val="0"/>
      <w:divBdr>
        <w:top w:val="none" w:sz="0" w:space="0" w:color="auto"/>
        <w:left w:val="none" w:sz="0" w:space="0" w:color="auto"/>
        <w:bottom w:val="none" w:sz="0" w:space="0" w:color="auto"/>
        <w:right w:val="none" w:sz="0" w:space="0" w:color="auto"/>
      </w:divBdr>
      <w:divsChild>
        <w:div w:id="78329796">
          <w:marLeft w:val="1800"/>
          <w:marRight w:val="0"/>
          <w:marTop w:val="100"/>
          <w:marBottom w:val="0"/>
          <w:divBdr>
            <w:top w:val="none" w:sz="0" w:space="0" w:color="auto"/>
            <w:left w:val="none" w:sz="0" w:space="0" w:color="auto"/>
            <w:bottom w:val="none" w:sz="0" w:space="0" w:color="auto"/>
            <w:right w:val="none" w:sz="0" w:space="0" w:color="auto"/>
          </w:divBdr>
        </w:div>
        <w:div w:id="669674739">
          <w:marLeft w:val="1080"/>
          <w:marRight w:val="0"/>
          <w:marTop w:val="10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42631431">
      <w:bodyDiv w:val="1"/>
      <w:marLeft w:val="0"/>
      <w:marRight w:val="0"/>
      <w:marTop w:val="0"/>
      <w:marBottom w:val="0"/>
      <w:divBdr>
        <w:top w:val="none" w:sz="0" w:space="0" w:color="auto"/>
        <w:left w:val="none" w:sz="0" w:space="0" w:color="auto"/>
        <w:bottom w:val="none" w:sz="0" w:space="0" w:color="auto"/>
        <w:right w:val="none" w:sz="0" w:space="0" w:color="auto"/>
      </w:divBdr>
      <w:divsChild>
        <w:div w:id="45760435">
          <w:marLeft w:val="1166"/>
          <w:marRight w:val="0"/>
          <w:marTop w:val="96"/>
          <w:marBottom w:val="0"/>
          <w:divBdr>
            <w:top w:val="none" w:sz="0" w:space="0" w:color="auto"/>
            <w:left w:val="none" w:sz="0" w:space="0" w:color="auto"/>
            <w:bottom w:val="none" w:sz="0" w:space="0" w:color="auto"/>
            <w:right w:val="none" w:sz="0" w:space="0" w:color="auto"/>
          </w:divBdr>
        </w:div>
        <w:div w:id="1040473902">
          <w:marLeft w:val="1166"/>
          <w:marRight w:val="0"/>
          <w:marTop w:val="96"/>
          <w:marBottom w:val="0"/>
          <w:divBdr>
            <w:top w:val="none" w:sz="0" w:space="0" w:color="auto"/>
            <w:left w:val="none" w:sz="0" w:space="0" w:color="auto"/>
            <w:bottom w:val="none" w:sz="0" w:space="0" w:color="auto"/>
            <w:right w:val="none" w:sz="0" w:space="0" w:color="auto"/>
          </w:divBdr>
        </w:div>
        <w:div w:id="1178469969">
          <w:marLeft w:val="547"/>
          <w:marRight w:val="0"/>
          <w:marTop w:val="115"/>
          <w:marBottom w:val="0"/>
          <w:divBdr>
            <w:top w:val="none" w:sz="0" w:space="0" w:color="auto"/>
            <w:left w:val="none" w:sz="0" w:space="0" w:color="auto"/>
            <w:bottom w:val="none" w:sz="0" w:space="0" w:color="auto"/>
            <w:right w:val="none" w:sz="0" w:space="0" w:color="auto"/>
          </w:divBdr>
        </w:div>
        <w:div w:id="1278411057">
          <w:marLeft w:val="1166"/>
          <w:marRight w:val="0"/>
          <w:marTop w:val="96"/>
          <w:marBottom w:val="0"/>
          <w:divBdr>
            <w:top w:val="none" w:sz="0" w:space="0" w:color="auto"/>
            <w:left w:val="none" w:sz="0" w:space="0" w:color="auto"/>
            <w:bottom w:val="none" w:sz="0" w:space="0" w:color="auto"/>
            <w:right w:val="none" w:sz="0" w:space="0" w:color="auto"/>
          </w:divBdr>
        </w:div>
      </w:divsChild>
    </w:div>
    <w:div w:id="2051298297">
      <w:bodyDiv w:val="1"/>
      <w:marLeft w:val="0"/>
      <w:marRight w:val="0"/>
      <w:marTop w:val="0"/>
      <w:marBottom w:val="0"/>
      <w:divBdr>
        <w:top w:val="none" w:sz="0" w:space="0" w:color="auto"/>
        <w:left w:val="none" w:sz="0" w:space="0" w:color="auto"/>
        <w:bottom w:val="none" w:sz="0" w:space="0" w:color="auto"/>
        <w:right w:val="none" w:sz="0" w:space="0" w:color="auto"/>
      </w:divBdr>
      <w:divsChild>
        <w:div w:id="445317617">
          <w:marLeft w:val="1080"/>
          <w:marRight w:val="0"/>
          <w:marTop w:val="100"/>
          <w:marBottom w:val="0"/>
          <w:divBdr>
            <w:top w:val="none" w:sz="0" w:space="0" w:color="auto"/>
            <w:left w:val="none" w:sz="0" w:space="0" w:color="auto"/>
            <w:bottom w:val="none" w:sz="0" w:space="0" w:color="auto"/>
            <w:right w:val="none" w:sz="0" w:space="0" w:color="auto"/>
          </w:divBdr>
        </w:div>
      </w:divsChild>
    </w:div>
    <w:div w:id="206428474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40413618">
      <w:bodyDiv w:val="1"/>
      <w:marLeft w:val="0"/>
      <w:marRight w:val="0"/>
      <w:marTop w:val="0"/>
      <w:marBottom w:val="0"/>
      <w:divBdr>
        <w:top w:val="none" w:sz="0" w:space="0" w:color="auto"/>
        <w:left w:val="none" w:sz="0" w:space="0" w:color="auto"/>
        <w:bottom w:val="none" w:sz="0" w:space="0" w:color="auto"/>
        <w:right w:val="none" w:sz="0" w:space="0" w:color="auto"/>
      </w:divBdr>
      <w:divsChild>
        <w:div w:id="925849301">
          <w:marLeft w:val="360"/>
          <w:marRight w:val="0"/>
          <w:marTop w:val="40"/>
          <w:marBottom w:val="0"/>
          <w:divBdr>
            <w:top w:val="none" w:sz="0" w:space="0" w:color="auto"/>
            <w:left w:val="none" w:sz="0" w:space="0" w:color="auto"/>
            <w:bottom w:val="none" w:sz="0" w:space="0" w:color="auto"/>
            <w:right w:val="none" w:sz="0" w:space="0" w:color="auto"/>
          </w:divBdr>
        </w:div>
        <w:div w:id="140658317">
          <w:marLeft w:val="360"/>
          <w:marRight w:val="0"/>
          <w:marTop w:val="40"/>
          <w:marBottom w:val="0"/>
          <w:divBdr>
            <w:top w:val="none" w:sz="0" w:space="0" w:color="auto"/>
            <w:left w:val="none" w:sz="0" w:space="0" w:color="auto"/>
            <w:bottom w:val="none" w:sz="0" w:space="0" w:color="auto"/>
            <w:right w:val="none" w:sz="0" w:space="0" w:color="auto"/>
          </w:divBdr>
        </w:div>
        <w:div w:id="566960125">
          <w:marLeft w:val="360"/>
          <w:marRight w:val="0"/>
          <w:marTop w:val="40"/>
          <w:marBottom w:val="0"/>
          <w:divBdr>
            <w:top w:val="none" w:sz="0" w:space="0" w:color="auto"/>
            <w:left w:val="none" w:sz="0" w:space="0" w:color="auto"/>
            <w:bottom w:val="none" w:sz="0" w:space="0" w:color="auto"/>
            <w:right w:val="none" w:sz="0" w:space="0" w:color="auto"/>
          </w:divBdr>
        </w:div>
        <w:div w:id="1710563851">
          <w:marLeft w:val="360"/>
          <w:marRight w:val="0"/>
          <w:marTop w:val="40"/>
          <w:marBottom w:val="0"/>
          <w:divBdr>
            <w:top w:val="none" w:sz="0" w:space="0" w:color="auto"/>
            <w:left w:val="none" w:sz="0" w:space="0" w:color="auto"/>
            <w:bottom w:val="none" w:sz="0" w:space="0" w:color="auto"/>
            <w:right w:val="none" w:sz="0" w:space="0" w:color="auto"/>
          </w:divBdr>
        </w:div>
        <w:div w:id="945114187">
          <w:marLeft w:val="1080"/>
          <w:marRight w:val="0"/>
          <w:marTop w:val="40"/>
          <w:marBottom w:val="0"/>
          <w:divBdr>
            <w:top w:val="none" w:sz="0" w:space="0" w:color="auto"/>
            <w:left w:val="none" w:sz="0" w:space="0" w:color="auto"/>
            <w:bottom w:val="none" w:sz="0" w:space="0" w:color="auto"/>
            <w:right w:val="none" w:sz="0" w:space="0" w:color="auto"/>
          </w:divBdr>
        </w:div>
        <w:div w:id="720327202">
          <w:marLeft w:val="1080"/>
          <w:marRight w:val="0"/>
          <w:marTop w:val="40"/>
          <w:marBottom w:val="0"/>
          <w:divBdr>
            <w:top w:val="none" w:sz="0" w:space="0" w:color="auto"/>
            <w:left w:val="none" w:sz="0" w:space="0" w:color="auto"/>
            <w:bottom w:val="none" w:sz="0" w:space="0" w:color="auto"/>
            <w:right w:val="none" w:sz="0" w:space="0" w:color="auto"/>
          </w:divBdr>
        </w:div>
      </w:divsChild>
    </w:div>
    <w:div w:id="21436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5.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C67400-9553-44F5-AB08-7FD2F597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3</cp:revision>
  <dcterms:created xsi:type="dcterms:W3CDTF">2021-01-15T17:52:00Z</dcterms:created>
  <dcterms:modified xsi:type="dcterms:W3CDTF">2021-01-15T17:53:00Z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